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CCFC8" w14:textId="77777777" w:rsidR="007876AE" w:rsidRPr="00DC4CC3" w:rsidRDefault="007876AE">
      <w:pPr>
        <w:pStyle w:val="TableofContentsTitle"/>
        <w:rPr>
          <w:rFonts w:cs="Arial"/>
        </w:rPr>
      </w:pPr>
      <w:r w:rsidRPr="00DC4CC3">
        <w:rPr>
          <w:rFonts w:cs="Arial"/>
        </w:rPr>
        <w:t>TABLE OF CONTENTS</w:t>
      </w:r>
    </w:p>
    <w:p w14:paraId="73244F97" w14:textId="5C9406C2" w:rsidR="000E793A" w:rsidRDefault="00BF51E8">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0E793A" w:rsidRPr="00376D14">
        <w:rPr>
          <w:rFonts w:cs="Times New Roman"/>
        </w:rPr>
        <w:t>1.0</w:t>
      </w:r>
      <w:r w:rsidR="000E793A">
        <w:rPr>
          <w:rFonts w:asciiTheme="minorHAnsi" w:eastAsiaTheme="minorEastAsia" w:hAnsiTheme="minorHAnsi" w:cstheme="minorBidi"/>
          <w:caps w:val="0"/>
          <w:sz w:val="22"/>
          <w:szCs w:val="22"/>
        </w:rPr>
        <w:tab/>
      </w:r>
      <w:r w:rsidR="000E793A">
        <w:t>PURPOSE</w:t>
      </w:r>
      <w:r w:rsidR="000E793A">
        <w:tab/>
      </w:r>
      <w:r w:rsidR="000E793A">
        <w:fldChar w:fldCharType="begin"/>
      </w:r>
      <w:r w:rsidR="000E793A">
        <w:instrText xml:space="preserve"> PAGEREF _Toc534696937 \h </w:instrText>
      </w:r>
      <w:r w:rsidR="000E793A">
        <w:fldChar w:fldCharType="separate"/>
      </w:r>
      <w:r w:rsidR="00517ACD">
        <w:t>1</w:t>
      </w:r>
      <w:r w:rsidR="000E793A">
        <w:fldChar w:fldCharType="end"/>
      </w:r>
    </w:p>
    <w:p w14:paraId="530E54F5" w14:textId="59FF954E" w:rsidR="000E793A" w:rsidRDefault="000E793A">
      <w:pPr>
        <w:pStyle w:val="TOC1"/>
        <w:rPr>
          <w:rFonts w:asciiTheme="minorHAnsi" w:eastAsiaTheme="minorEastAsia" w:hAnsiTheme="minorHAnsi" w:cstheme="minorBidi"/>
          <w:caps w:val="0"/>
          <w:sz w:val="22"/>
          <w:szCs w:val="22"/>
        </w:rPr>
      </w:pPr>
      <w:r w:rsidRPr="00376D14">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_Toc534696938 \h </w:instrText>
      </w:r>
      <w:r>
        <w:fldChar w:fldCharType="separate"/>
      </w:r>
      <w:r w:rsidR="00517ACD">
        <w:t>1</w:t>
      </w:r>
      <w:r>
        <w:fldChar w:fldCharType="end"/>
      </w:r>
    </w:p>
    <w:p w14:paraId="19AFB28C" w14:textId="55BD3FA2" w:rsidR="000E793A" w:rsidRDefault="000E793A" w:rsidP="00517ACD">
      <w:pPr>
        <w:pStyle w:val="TOC1"/>
        <w:rPr>
          <w:rFonts w:asciiTheme="minorHAnsi" w:eastAsiaTheme="minorEastAsia" w:hAnsiTheme="minorHAnsi" w:cstheme="minorBidi"/>
          <w:caps w:val="0"/>
          <w:sz w:val="22"/>
          <w:szCs w:val="22"/>
        </w:rPr>
      </w:pPr>
      <w:r w:rsidRPr="00376D14">
        <w:rPr>
          <w:rFonts w:cs="Times New Roman"/>
        </w:rPr>
        <w:t>3.0</w:t>
      </w:r>
      <w:r>
        <w:rPr>
          <w:rFonts w:asciiTheme="minorHAnsi" w:eastAsiaTheme="minorEastAsia" w:hAnsiTheme="minorHAnsi" w:cstheme="minorBidi"/>
          <w:caps w:val="0"/>
          <w:sz w:val="22"/>
          <w:szCs w:val="22"/>
        </w:rPr>
        <w:tab/>
      </w:r>
      <w:r>
        <w:t>reference documents</w:t>
      </w:r>
      <w:r>
        <w:tab/>
      </w:r>
      <w:r>
        <w:fldChar w:fldCharType="begin"/>
      </w:r>
      <w:r>
        <w:instrText xml:space="preserve"> PAGEREF _Toc534696939 \h </w:instrText>
      </w:r>
      <w:r>
        <w:fldChar w:fldCharType="separate"/>
      </w:r>
      <w:r w:rsidR="00517ACD">
        <w:t>1</w:t>
      </w:r>
      <w:r>
        <w:fldChar w:fldCharType="end"/>
      </w:r>
    </w:p>
    <w:p w14:paraId="04616EBE" w14:textId="583F1F30" w:rsidR="000E793A" w:rsidRDefault="000E793A">
      <w:pPr>
        <w:pStyle w:val="TOC1"/>
        <w:rPr>
          <w:rFonts w:asciiTheme="minorHAnsi" w:eastAsiaTheme="minorEastAsia" w:hAnsiTheme="minorHAnsi" w:cstheme="minorBidi"/>
          <w:caps w:val="0"/>
          <w:sz w:val="22"/>
          <w:szCs w:val="22"/>
        </w:rPr>
      </w:pPr>
      <w:r w:rsidRPr="00376D14">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_Toc534696945 \h </w:instrText>
      </w:r>
      <w:r>
        <w:fldChar w:fldCharType="separate"/>
      </w:r>
      <w:r w:rsidR="00517ACD">
        <w:t>1</w:t>
      </w:r>
      <w:r>
        <w:fldChar w:fldCharType="end"/>
      </w:r>
    </w:p>
    <w:p w14:paraId="28E2263F" w14:textId="73D594DB" w:rsidR="000E793A" w:rsidRDefault="000E793A" w:rsidP="00F90764">
      <w:pPr>
        <w:pStyle w:val="TOC1"/>
        <w:rPr>
          <w:rFonts w:asciiTheme="minorHAnsi" w:eastAsiaTheme="minorEastAsia" w:hAnsiTheme="minorHAnsi" w:cstheme="minorBidi"/>
          <w:caps w:val="0"/>
          <w:sz w:val="22"/>
          <w:szCs w:val="22"/>
        </w:rPr>
      </w:pPr>
      <w:r w:rsidRPr="00376D14">
        <w:rPr>
          <w:rFonts w:cs="Times New Roman"/>
        </w:rPr>
        <w:t>5.0</w:t>
      </w:r>
      <w:r w:rsidR="00F90764">
        <w:rPr>
          <w:rFonts w:cs="Times New Roman"/>
        </w:rPr>
        <w:t xml:space="preserve">    </w:t>
      </w:r>
      <w:r>
        <w:t>Requirements</w:t>
      </w:r>
      <w:r>
        <w:tab/>
      </w:r>
      <w:r>
        <w:fldChar w:fldCharType="begin"/>
      </w:r>
      <w:r>
        <w:instrText xml:space="preserve"> PAGEREF _Toc534696946 \h </w:instrText>
      </w:r>
      <w:r>
        <w:fldChar w:fldCharType="separate"/>
      </w:r>
      <w:r w:rsidR="00517ACD">
        <w:t>1</w:t>
      </w:r>
      <w:r>
        <w:fldChar w:fldCharType="end"/>
      </w:r>
    </w:p>
    <w:p w14:paraId="06E213B6" w14:textId="7A805F84"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5.1</w:t>
      </w:r>
      <w:r w:rsidR="00F90764">
        <w:rPr>
          <w:rFonts w:cs="Times New Roman"/>
        </w:rPr>
        <w:t xml:space="preserve">   </w:t>
      </w:r>
      <w:r>
        <w:t>CONTEXT OF THE ORGANIZATION</w:t>
      </w:r>
      <w:r>
        <w:tab/>
      </w:r>
      <w:r>
        <w:fldChar w:fldCharType="begin"/>
      </w:r>
      <w:r>
        <w:instrText xml:space="preserve"> PAGEREF _Toc534696947 \h </w:instrText>
      </w:r>
      <w:r>
        <w:fldChar w:fldCharType="separate"/>
      </w:r>
      <w:r w:rsidR="00517ACD">
        <w:t>1</w:t>
      </w:r>
      <w:r>
        <w:fldChar w:fldCharType="end"/>
      </w:r>
    </w:p>
    <w:p w14:paraId="583E09A5" w14:textId="29DD3966"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5.2</w:t>
      </w:r>
      <w:r w:rsidR="00F90764">
        <w:rPr>
          <w:rFonts w:cs="Times New Roman"/>
        </w:rPr>
        <w:t xml:space="preserve">   </w:t>
      </w:r>
      <w:r>
        <w:t>NEEDS AND EXPECTATIONS OF INTERESTED PARTIES</w:t>
      </w:r>
      <w:r>
        <w:tab/>
      </w:r>
      <w:r>
        <w:fldChar w:fldCharType="begin"/>
      </w:r>
      <w:r>
        <w:instrText xml:space="preserve"> PAGEREF _Toc534696950 \h </w:instrText>
      </w:r>
      <w:r>
        <w:fldChar w:fldCharType="separate"/>
      </w:r>
      <w:r w:rsidR="00517ACD">
        <w:t>2</w:t>
      </w:r>
      <w:r>
        <w:fldChar w:fldCharType="end"/>
      </w:r>
    </w:p>
    <w:p w14:paraId="5C7DEE78" w14:textId="26EFCE01"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5.3</w:t>
      </w:r>
      <w:r w:rsidR="00F90764">
        <w:rPr>
          <w:rFonts w:cs="Times New Roman"/>
        </w:rPr>
        <w:t xml:space="preserve">   </w:t>
      </w:r>
      <w:r>
        <w:t>SCOPE OF THE ESH MANAGEMENT SYSTEM</w:t>
      </w:r>
      <w:r>
        <w:tab/>
      </w:r>
      <w:r>
        <w:fldChar w:fldCharType="begin"/>
      </w:r>
      <w:r>
        <w:instrText xml:space="preserve"> PAGEREF _Toc534696952 \h </w:instrText>
      </w:r>
      <w:r>
        <w:fldChar w:fldCharType="separate"/>
      </w:r>
      <w:r w:rsidR="00517ACD">
        <w:t>3</w:t>
      </w:r>
      <w:r>
        <w:fldChar w:fldCharType="end"/>
      </w:r>
    </w:p>
    <w:p w14:paraId="6632480F" w14:textId="58BECEEF"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5.4</w:t>
      </w:r>
      <w:r w:rsidR="00F90764">
        <w:rPr>
          <w:rFonts w:cs="Times New Roman"/>
        </w:rPr>
        <w:t xml:space="preserve">   </w:t>
      </w:r>
      <w:r>
        <w:t>MANAGEMENT SYSTEM</w:t>
      </w:r>
      <w:r>
        <w:tab/>
      </w:r>
      <w:r>
        <w:fldChar w:fldCharType="begin"/>
      </w:r>
      <w:r>
        <w:instrText xml:space="preserve"> PAGEREF _Toc534696953 \h </w:instrText>
      </w:r>
      <w:r>
        <w:fldChar w:fldCharType="separate"/>
      </w:r>
      <w:r w:rsidR="00517ACD">
        <w:t>3</w:t>
      </w:r>
      <w:r>
        <w:fldChar w:fldCharType="end"/>
      </w:r>
    </w:p>
    <w:p w14:paraId="23C98C21" w14:textId="2B15871C"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5.5</w:t>
      </w:r>
      <w:r w:rsidR="00F90764">
        <w:rPr>
          <w:rFonts w:cs="Times New Roman"/>
        </w:rPr>
        <w:t xml:space="preserve">   </w:t>
      </w:r>
      <w:r>
        <w:t>LEADERSHIP</w:t>
      </w:r>
      <w:r>
        <w:tab/>
      </w:r>
      <w:r>
        <w:fldChar w:fldCharType="begin"/>
      </w:r>
      <w:r>
        <w:instrText xml:space="preserve"> PAGEREF _Toc534696958 \h </w:instrText>
      </w:r>
      <w:r>
        <w:fldChar w:fldCharType="separate"/>
      </w:r>
      <w:r w:rsidR="00517ACD">
        <w:t>3</w:t>
      </w:r>
      <w:r>
        <w:fldChar w:fldCharType="end"/>
      </w:r>
    </w:p>
    <w:p w14:paraId="391ACF38" w14:textId="73ED004E"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5.6</w:t>
      </w:r>
      <w:r w:rsidR="00F90764">
        <w:rPr>
          <w:rFonts w:cs="Times New Roman"/>
        </w:rPr>
        <w:t xml:space="preserve">   </w:t>
      </w:r>
      <w:r>
        <w:t>ENVIRONMENTAL, SAFETY &amp; HEALTH POLICY</w:t>
      </w:r>
      <w:r>
        <w:tab/>
      </w:r>
      <w:r>
        <w:fldChar w:fldCharType="begin"/>
      </w:r>
      <w:r>
        <w:instrText xml:space="preserve"> PAGEREF _Toc534696962 \h </w:instrText>
      </w:r>
      <w:r>
        <w:fldChar w:fldCharType="separate"/>
      </w:r>
      <w:r w:rsidR="00517ACD">
        <w:t>4</w:t>
      </w:r>
      <w:r>
        <w:fldChar w:fldCharType="end"/>
      </w:r>
    </w:p>
    <w:p w14:paraId="06C96E68" w14:textId="6631A6F2"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5.7</w:t>
      </w:r>
      <w:r w:rsidR="00F90764">
        <w:rPr>
          <w:rFonts w:cs="Times New Roman"/>
        </w:rPr>
        <w:t xml:space="preserve">   </w:t>
      </w:r>
      <w:r>
        <w:t>Environmental, Safety &amp; Health Principles</w:t>
      </w:r>
      <w:r>
        <w:tab/>
      </w:r>
      <w:r>
        <w:fldChar w:fldCharType="begin"/>
      </w:r>
      <w:r>
        <w:instrText xml:space="preserve"> PAGEREF _Toc534696966 \h </w:instrText>
      </w:r>
      <w:r>
        <w:fldChar w:fldCharType="separate"/>
      </w:r>
      <w:r w:rsidR="00517ACD">
        <w:t>4</w:t>
      </w:r>
      <w:r>
        <w:fldChar w:fldCharType="end"/>
      </w:r>
    </w:p>
    <w:p w14:paraId="789D4613" w14:textId="19DE8070"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5.8</w:t>
      </w:r>
      <w:r w:rsidR="00F90764">
        <w:rPr>
          <w:rFonts w:cs="Times New Roman"/>
        </w:rPr>
        <w:t xml:space="preserve">   </w:t>
      </w:r>
      <w:r>
        <w:t>ESH ROLES, RESPONSIBILITIES &amp; AUTHORITIES</w:t>
      </w:r>
      <w:r>
        <w:tab/>
      </w:r>
      <w:r>
        <w:fldChar w:fldCharType="begin"/>
      </w:r>
      <w:r>
        <w:instrText xml:space="preserve"> PAGEREF _Toc534696967 \h </w:instrText>
      </w:r>
      <w:r>
        <w:fldChar w:fldCharType="separate"/>
      </w:r>
      <w:r w:rsidR="00517ACD">
        <w:t>5</w:t>
      </w:r>
      <w:r>
        <w:fldChar w:fldCharType="end"/>
      </w:r>
    </w:p>
    <w:p w14:paraId="01E615E0" w14:textId="07F1F918" w:rsidR="000E793A" w:rsidRDefault="000E793A" w:rsidP="00F90764">
      <w:pPr>
        <w:pStyle w:val="TOC1"/>
        <w:ind w:left="540"/>
        <w:rPr>
          <w:rFonts w:asciiTheme="minorHAnsi" w:eastAsiaTheme="minorEastAsia" w:hAnsiTheme="minorHAnsi" w:cstheme="minorBidi"/>
          <w:caps w:val="0"/>
          <w:sz w:val="22"/>
          <w:szCs w:val="22"/>
        </w:rPr>
      </w:pPr>
      <w:r w:rsidRPr="00376D14">
        <w:rPr>
          <w:rFonts w:cs="Times New Roman"/>
        </w:rPr>
        <w:t>5.9</w:t>
      </w:r>
      <w:r w:rsidR="00F90764">
        <w:rPr>
          <w:rFonts w:cs="Times New Roman"/>
        </w:rPr>
        <w:t xml:space="preserve">   </w:t>
      </w:r>
      <w:r>
        <w:t>Consultation and participation of workers</w:t>
      </w:r>
      <w:r>
        <w:tab/>
      </w:r>
      <w:r>
        <w:fldChar w:fldCharType="begin"/>
      </w:r>
      <w:r>
        <w:instrText xml:space="preserve"> PAGEREF _Toc534696972 \h </w:instrText>
      </w:r>
      <w:r>
        <w:fldChar w:fldCharType="separate"/>
      </w:r>
      <w:r w:rsidR="00517ACD">
        <w:t>5</w:t>
      </w:r>
      <w:r>
        <w:fldChar w:fldCharType="end"/>
      </w:r>
    </w:p>
    <w:p w14:paraId="63D2AB9A" w14:textId="77777777" w:rsidR="000E793A" w:rsidRDefault="000E793A">
      <w:pPr>
        <w:pStyle w:val="TOC1"/>
        <w:rPr>
          <w:rFonts w:asciiTheme="minorHAnsi" w:eastAsiaTheme="minorEastAsia" w:hAnsiTheme="minorHAnsi" w:cstheme="minorBidi"/>
          <w:caps w:val="0"/>
          <w:sz w:val="22"/>
          <w:szCs w:val="22"/>
        </w:rPr>
      </w:pPr>
      <w:r w:rsidRPr="00376D14">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_Toc534696977 \h </w:instrText>
      </w:r>
      <w:r>
        <w:fldChar w:fldCharType="separate"/>
      </w:r>
      <w:r w:rsidR="00517ACD">
        <w:t>6</w:t>
      </w:r>
      <w:r>
        <w:fldChar w:fldCharType="end"/>
      </w:r>
    </w:p>
    <w:p w14:paraId="240E20A4" w14:textId="1232F51C" w:rsidR="000E793A" w:rsidRDefault="000E793A">
      <w:pPr>
        <w:pStyle w:val="TOC1"/>
      </w:pPr>
      <w:r w:rsidRPr="00376D14">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_Toc534696979 \h </w:instrText>
      </w:r>
      <w:r>
        <w:fldChar w:fldCharType="separate"/>
      </w:r>
      <w:r w:rsidR="00517ACD">
        <w:t>6</w:t>
      </w:r>
      <w:r>
        <w:fldChar w:fldCharType="end"/>
      </w:r>
    </w:p>
    <w:p w14:paraId="56BCCFD7" w14:textId="30A9CAAC" w:rsidR="007876AE" w:rsidRPr="00DC4CC3" w:rsidRDefault="00243BEE" w:rsidP="00243BEE">
      <w:r>
        <w:t xml:space="preserve">           </w:t>
      </w:r>
      <w:r w:rsidR="00BF51E8">
        <w:fldChar w:fldCharType="end"/>
      </w:r>
    </w:p>
    <w:p w14:paraId="56BCCFD8" w14:textId="77777777" w:rsidR="007876AE" w:rsidRPr="00017E5B" w:rsidRDefault="007876AE" w:rsidP="001D25E3">
      <w:pPr>
        <w:pStyle w:val="Heading1"/>
      </w:pPr>
      <w:bookmarkStart w:id="0" w:name="_Toc310781373"/>
      <w:bookmarkStart w:id="1" w:name="_Toc534696937"/>
      <w:r w:rsidRPr="00017E5B">
        <w:t>PURPOSE</w:t>
      </w:r>
      <w:bookmarkEnd w:id="0"/>
      <w:bookmarkEnd w:id="1"/>
    </w:p>
    <w:p w14:paraId="56BCCFD9" w14:textId="37810702" w:rsidR="007876AE" w:rsidRDefault="007876AE" w:rsidP="00F426FE">
      <w:pPr>
        <w:pStyle w:val="BodyTextIndent"/>
        <w:ind w:left="360"/>
      </w:pPr>
      <w:r w:rsidRPr="0062799B">
        <w:t>This</w:t>
      </w:r>
      <w:r w:rsidRPr="00DC4CC3">
        <w:t xml:space="preserve"> standard </w:t>
      </w:r>
      <w:r w:rsidR="00F426FE">
        <w:t xml:space="preserve">is one of five </w:t>
      </w:r>
      <w:r w:rsidR="00620F3F">
        <w:t xml:space="preserve">Environmental and Occupational Safety &amp; Health </w:t>
      </w:r>
      <w:r w:rsidR="00497820">
        <w:t>M</w:t>
      </w:r>
      <w:r w:rsidR="00620F3F">
        <w:t xml:space="preserve">anagement </w:t>
      </w:r>
      <w:r w:rsidR="00497820">
        <w:t>S</w:t>
      </w:r>
      <w:r w:rsidR="00620F3F">
        <w:t>ystem (ESH MS)</w:t>
      </w:r>
      <w:r w:rsidR="00F426FE">
        <w:t xml:space="preserve"> standards that constitute </w:t>
      </w:r>
      <w:r w:rsidRPr="00DC4CC3">
        <w:t xml:space="preserve">the </w:t>
      </w:r>
      <w:r w:rsidR="00F426FE">
        <w:t xml:space="preserve">ESH Management System for </w:t>
      </w:r>
      <w:r w:rsidR="00BA36DB">
        <w:t>TI</w:t>
      </w:r>
      <w:r w:rsidR="00F426FE">
        <w:t>’s manufacturing.</w:t>
      </w:r>
    </w:p>
    <w:p w14:paraId="56BCCFDA" w14:textId="77777777" w:rsidR="00F426FE" w:rsidRPr="00DC4CC3" w:rsidRDefault="00F426FE" w:rsidP="00F426FE">
      <w:pPr>
        <w:pStyle w:val="BodyTextIndent"/>
        <w:ind w:left="360"/>
      </w:pPr>
    </w:p>
    <w:p w14:paraId="56BCCFDB" w14:textId="77777777" w:rsidR="007876AE" w:rsidRPr="00DC4CC3" w:rsidRDefault="007876AE" w:rsidP="001D25E3">
      <w:pPr>
        <w:pStyle w:val="Heading1"/>
      </w:pPr>
      <w:bookmarkStart w:id="2" w:name="_Toc310781374"/>
      <w:bookmarkStart w:id="3" w:name="_Toc534696938"/>
      <w:r w:rsidRPr="00DC4CC3">
        <w:t>SCOPE</w:t>
      </w:r>
      <w:bookmarkEnd w:id="2"/>
      <w:bookmarkEnd w:id="3"/>
    </w:p>
    <w:p w14:paraId="56BCCFDC" w14:textId="77777777" w:rsidR="00F426FE" w:rsidRDefault="007876AE" w:rsidP="00C4220F">
      <w:pPr>
        <w:pStyle w:val="BodyTextIndent"/>
        <w:ind w:left="360"/>
        <w:rPr>
          <w:snapToGrid w:val="0"/>
        </w:rPr>
      </w:pPr>
      <w:r w:rsidRPr="00DC4CC3">
        <w:rPr>
          <w:snapToGrid w:val="0"/>
        </w:rPr>
        <w:t xml:space="preserve">The provisions of this </w:t>
      </w:r>
      <w:r w:rsidRPr="00DC4CC3">
        <w:t>standard</w:t>
      </w:r>
      <w:r w:rsidRPr="00DC4CC3">
        <w:rPr>
          <w:snapToGrid w:val="0"/>
        </w:rPr>
        <w:t xml:space="preserve"> apply to all TI employees, suppliers, vendors, and visitors at TI </w:t>
      </w:r>
      <w:r w:rsidR="00F426FE">
        <w:rPr>
          <w:snapToGrid w:val="0"/>
        </w:rPr>
        <w:t xml:space="preserve">manufacturing </w:t>
      </w:r>
      <w:r w:rsidRPr="00DC4CC3">
        <w:rPr>
          <w:snapToGrid w:val="0"/>
        </w:rPr>
        <w:t>sites worldwide.</w:t>
      </w:r>
      <w:r w:rsidR="00F426FE">
        <w:rPr>
          <w:snapToGrid w:val="0"/>
        </w:rPr>
        <w:t xml:space="preserve">  </w:t>
      </w:r>
    </w:p>
    <w:p w14:paraId="56BCCFDD" w14:textId="77777777" w:rsidR="00026C3A" w:rsidRPr="00DC4CC3" w:rsidRDefault="00026C3A" w:rsidP="00C4220F">
      <w:pPr>
        <w:pStyle w:val="BodyTextIndent"/>
        <w:ind w:left="360"/>
        <w:rPr>
          <w:snapToGrid w:val="0"/>
        </w:rPr>
      </w:pPr>
    </w:p>
    <w:p w14:paraId="56BCCFDE" w14:textId="77777777" w:rsidR="007876AE" w:rsidRPr="00DC4CC3" w:rsidRDefault="007876AE" w:rsidP="001D25E3">
      <w:pPr>
        <w:pStyle w:val="Heading1"/>
      </w:pPr>
      <w:bookmarkStart w:id="4" w:name="_Toc310781375"/>
      <w:bookmarkStart w:id="5" w:name="_Toc534696939"/>
      <w:r w:rsidRPr="00DC4CC3">
        <w:t>reference documents</w:t>
      </w:r>
      <w:bookmarkEnd w:id="4"/>
      <w:bookmarkEnd w:id="5"/>
    </w:p>
    <w:p w14:paraId="7F9A645E" w14:textId="1E782B5E" w:rsidR="00E22B0E" w:rsidRPr="003D181F" w:rsidRDefault="00E86ED7" w:rsidP="00E22B0E">
      <w:pPr>
        <w:pStyle w:val="Heading1"/>
        <w:numPr>
          <w:ilvl w:val="1"/>
          <w:numId w:val="6"/>
        </w:numPr>
        <w:rPr>
          <w:b w:val="0"/>
          <w:caps w:val="0"/>
        </w:rPr>
      </w:pPr>
      <w:bookmarkStart w:id="6" w:name="_Toc490226760"/>
      <w:bookmarkStart w:id="7" w:name="_Toc491126309"/>
      <w:bookmarkStart w:id="8" w:name="_Toc534696940"/>
      <w:r w:rsidRPr="003D181F">
        <w:rPr>
          <w:b w:val="0"/>
        </w:rPr>
        <w:t xml:space="preserve">TI </w:t>
      </w:r>
      <w:r w:rsidR="001C343A" w:rsidRPr="003D181F">
        <w:rPr>
          <w:b w:val="0"/>
        </w:rPr>
        <w:t xml:space="preserve">SP&amp;P 04-04-01 </w:t>
      </w:r>
      <w:bookmarkEnd w:id="6"/>
      <w:bookmarkEnd w:id="7"/>
      <w:r w:rsidR="003D181F" w:rsidRPr="003D181F">
        <w:rPr>
          <w:b w:val="0"/>
          <w:caps w:val="0"/>
        </w:rPr>
        <w:t>Environment, Safety and Health</w:t>
      </w:r>
      <w:bookmarkEnd w:id="8"/>
    </w:p>
    <w:p w14:paraId="2A6768DC" w14:textId="28586215" w:rsidR="00E22B0E" w:rsidRPr="003D181F" w:rsidRDefault="00E22B0E" w:rsidP="00E22B0E">
      <w:pPr>
        <w:pStyle w:val="Heading1"/>
        <w:numPr>
          <w:ilvl w:val="1"/>
          <w:numId w:val="6"/>
        </w:numPr>
        <w:rPr>
          <w:b w:val="0"/>
        </w:rPr>
      </w:pPr>
      <w:bookmarkStart w:id="9" w:name="_Toc534696941"/>
      <w:r w:rsidRPr="003D181F">
        <w:rPr>
          <w:b w:val="0"/>
        </w:rPr>
        <w:t xml:space="preserve">TI SP&amp;P 04-07-04 </w:t>
      </w:r>
      <w:r w:rsidR="003D181F" w:rsidRPr="003D181F">
        <w:rPr>
          <w:b w:val="0"/>
          <w:caps w:val="0"/>
        </w:rPr>
        <w:t>Records Retention</w:t>
      </w:r>
      <w:bookmarkEnd w:id="9"/>
    </w:p>
    <w:p w14:paraId="56BCCFE0" w14:textId="57574982" w:rsidR="00752D26" w:rsidRPr="003D181F" w:rsidRDefault="00752D26" w:rsidP="00E22B0E">
      <w:pPr>
        <w:pStyle w:val="Heading1"/>
        <w:numPr>
          <w:ilvl w:val="1"/>
          <w:numId w:val="6"/>
        </w:numPr>
        <w:rPr>
          <w:b w:val="0"/>
          <w:caps w:val="0"/>
        </w:rPr>
      </w:pPr>
      <w:bookmarkStart w:id="10" w:name="_Toc490226761"/>
      <w:bookmarkStart w:id="11" w:name="_Toc491126310"/>
      <w:bookmarkStart w:id="12" w:name="_Toc534696942"/>
      <w:bookmarkStart w:id="13" w:name="_Toc428877820"/>
      <w:r w:rsidRPr="003D181F">
        <w:rPr>
          <w:b w:val="0"/>
        </w:rPr>
        <w:t>ISO14001</w:t>
      </w:r>
      <w:r w:rsidR="00E22B0E" w:rsidRPr="003D181F">
        <w:rPr>
          <w:b w:val="0"/>
        </w:rPr>
        <w:t>:2015</w:t>
      </w:r>
      <w:r w:rsidRPr="003D181F">
        <w:rPr>
          <w:b w:val="0"/>
        </w:rPr>
        <w:t xml:space="preserve"> </w:t>
      </w:r>
      <w:r w:rsidR="00E22B0E" w:rsidRPr="003D181F">
        <w:rPr>
          <w:b w:val="0"/>
          <w:caps w:val="0"/>
        </w:rPr>
        <w:t xml:space="preserve">International </w:t>
      </w:r>
      <w:r w:rsidR="003D181F">
        <w:rPr>
          <w:b w:val="0"/>
          <w:caps w:val="0"/>
        </w:rPr>
        <w:t>S</w:t>
      </w:r>
      <w:r w:rsidR="00290935" w:rsidRPr="003D181F">
        <w:rPr>
          <w:b w:val="0"/>
          <w:caps w:val="0"/>
        </w:rPr>
        <w:t>tandard on Environmental Management System</w:t>
      </w:r>
      <w:bookmarkEnd w:id="10"/>
      <w:bookmarkEnd w:id="11"/>
      <w:bookmarkEnd w:id="12"/>
    </w:p>
    <w:p w14:paraId="56BCCFE1" w14:textId="43145265" w:rsidR="00E86ED7" w:rsidRPr="003D181F" w:rsidRDefault="00E22B0E" w:rsidP="00E22B0E">
      <w:pPr>
        <w:pStyle w:val="Heading1"/>
        <w:numPr>
          <w:ilvl w:val="1"/>
          <w:numId w:val="6"/>
        </w:numPr>
        <w:rPr>
          <w:b w:val="0"/>
          <w:caps w:val="0"/>
        </w:rPr>
      </w:pPr>
      <w:bookmarkStart w:id="14" w:name="_Toc491126311"/>
      <w:bookmarkStart w:id="15" w:name="_Toc534696943"/>
      <w:bookmarkStart w:id="16" w:name="_Toc490226762"/>
      <w:bookmarkEnd w:id="13"/>
      <w:r w:rsidRPr="003D181F">
        <w:rPr>
          <w:b w:val="0"/>
        </w:rPr>
        <w:t>ISO45001:2018</w:t>
      </w:r>
      <w:r w:rsidR="00290935" w:rsidRPr="003D181F">
        <w:rPr>
          <w:b w:val="0"/>
        </w:rPr>
        <w:t xml:space="preserve"> </w:t>
      </w:r>
      <w:r w:rsidRPr="003D181F">
        <w:rPr>
          <w:b w:val="0"/>
          <w:caps w:val="0"/>
        </w:rPr>
        <w:t xml:space="preserve">International </w:t>
      </w:r>
      <w:r w:rsidR="00290935" w:rsidRPr="003D181F">
        <w:rPr>
          <w:b w:val="0"/>
          <w:caps w:val="0"/>
        </w:rPr>
        <w:t>Standard on Occupational Health and Safety Management Syste</w:t>
      </w:r>
      <w:r w:rsidR="00E86ED7" w:rsidRPr="003D181F">
        <w:rPr>
          <w:b w:val="0"/>
          <w:caps w:val="0"/>
        </w:rPr>
        <w:t>m</w:t>
      </w:r>
      <w:bookmarkEnd w:id="14"/>
      <w:bookmarkEnd w:id="15"/>
    </w:p>
    <w:p w14:paraId="04B18C7E" w14:textId="0108813E" w:rsidR="00E22B0E" w:rsidRPr="00260B8A" w:rsidRDefault="00E86ED7" w:rsidP="00E22B0E">
      <w:pPr>
        <w:pStyle w:val="Heading1"/>
        <w:numPr>
          <w:ilvl w:val="1"/>
          <w:numId w:val="6"/>
        </w:numPr>
        <w:rPr>
          <w:b w:val="0"/>
          <w:caps w:val="0"/>
        </w:rPr>
      </w:pPr>
      <w:bookmarkStart w:id="17" w:name="_Toc491126312"/>
      <w:bookmarkStart w:id="18" w:name="_Toc534696944"/>
      <w:bookmarkEnd w:id="16"/>
      <w:r w:rsidRPr="003D181F">
        <w:rPr>
          <w:b w:val="0"/>
        </w:rPr>
        <w:t xml:space="preserve">TI </w:t>
      </w:r>
      <w:r w:rsidRPr="00260B8A">
        <w:rPr>
          <w:b w:val="0"/>
        </w:rPr>
        <w:t xml:space="preserve">ESH Standard 20.10 </w:t>
      </w:r>
      <w:r w:rsidRPr="00260B8A">
        <w:rPr>
          <w:b w:val="0"/>
          <w:caps w:val="0"/>
        </w:rPr>
        <w:t>ESH Roles &amp; Responsibilities</w:t>
      </w:r>
      <w:bookmarkEnd w:id="17"/>
      <w:bookmarkEnd w:id="18"/>
    </w:p>
    <w:p w14:paraId="56BCCFE3" w14:textId="77777777" w:rsidR="007876AE" w:rsidRPr="00260B8A" w:rsidRDefault="007876AE" w:rsidP="00F42432">
      <w:pPr>
        <w:rPr>
          <w:rFonts w:ascii="Arial" w:hAnsi="Arial" w:cs="Arial"/>
        </w:rPr>
      </w:pPr>
    </w:p>
    <w:p w14:paraId="56BCCFE4" w14:textId="77777777" w:rsidR="007876AE" w:rsidRPr="00DC4CC3" w:rsidRDefault="007876AE" w:rsidP="001D25E3">
      <w:pPr>
        <w:pStyle w:val="Heading1"/>
      </w:pPr>
      <w:bookmarkStart w:id="19" w:name="_Toc310781377"/>
      <w:bookmarkStart w:id="20" w:name="_Toc310923113"/>
      <w:bookmarkStart w:id="21" w:name="_Toc310923242"/>
      <w:bookmarkStart w:id="22" w:name="_Toc310923323"/>
      <w:bookmarkStart w:id="23" w:name="_Toc310781378"/>
      <w:bookmarkStart w:id="24" w:name="_Toc310923114"/>
      <w:bookmarkStart w:id="25" w:name="_Toc310923243"/>
      <w:bookmarkStart w:id="26" w:name="_Toc310923324"/>
      <w:bookmarkStart w:id="27" w:name="_Toc310781384"/>
      <w:bookmarkStart w:id="28" w:name="_Toc534696945"/>
      <w:bookmarkEnd w:id="19"/>
      <w:bookmarkEnd w:id="20"/>
      <w:bookmarkEnd w:id="21"/>
      <w:bookmarkEnd w:id="22"/>
      <w:bookmarkEnd w:id="23"/>
      <w:bookmarkEnd w:id="24"/>
      <w:bookmarkEnd w:id="25"/>
      <w:bookmarkEnd w:id="26"/>
      <w:r w:rsidRPr="00DC4CC3">
        <w:t>Definitions</w:t>
      </w:r>
      <w:bookmarkEnd w:id="27"/>
      <w:bookmarkEnd w:id="28"/>
    </w:p>
    <w:p w14:paraId="56BCCFE6" w14:textId="781D4B5C" w:rsidR="007876AE" w:rsidRDefault="00425301" w:rsidP="004D1982">
      <w:pPr>
        <w:pStyle w:val="BodyTextIndent"/>
        <w:ind w:left="360"/>
      </w:pPr>
      <w:hyperlink r:id="rId12" w:history="1">
        <w:r w:rsidR="007876AE" w:rsidRPr="00660DC1">
          <w:rPr>
            <w:rStyle w:val="Hyperlink"/>
            <w:rFonts w:cs="Arial"/>
          </w:rPr>
          <w:t>TI ESH Standards Glossary of Definitions</w:t>
        </w:r>
      </w:hyperlink>
    </w:p>
    <w:p w14:paraId="37BDA8A2" w14:textId="2B0896C0" w:rsidR="004D1982" w:rsidRDefault="004D1982" w:rsidP="004D1982">
      <w:pPr>
        <w:ind w:left="360"/>
        <w:rPr>
          <w:rFonts w:ascii="Arial" w:hAnsi="Arial" w:cs="Arial"/>
        </w:rPr>
      </w:pPr>
      <w:r>
        <w:rPr>
          <w:rFonts w:ascii="Arial" w:hAnsi="Arial" w:cs="Arial"/>
        </w:rPr>
        <w:t>ISO 14001:2015 (Terms)</w:t>
      </w:r>
    </w:p>
    <w:p w14:paraId="01FB2D0A" w14:textId="038C005F" w:rsidR="004D1982" w:rsidRPr="00DC4CC3" w:rsidRDefault="004D1982" w:rsidP="004D1982">
      <w:pPr>
        <w:ind w:left="360"/>
        <w:rPr>
          <w:rFonts w:ascii="Arial" w:hAnsi="Arial" w:cs="Arial"/>
        </w:rPr>
      </w:pPr>
      <w:r>
        <w:rPr>
          <w:rFonts w:ascii="Arial" w:hAnsi="Arial" w:cs="Arial"/>
        </w:rPr>
        <w:t>ISO 45001:2018 (Terms)</w:t>
      </w:r>
    </w:p>
    <w:p w14:paraId="56BCCFE7" w14:textId="77777777" w:rsidR="001173EB" w:rsidRDefault="007876AE" w:rsidP="001D25E3">
      <w:pPr>
        <w:pStyle w:val="Heading1"/>
      </w:pPr>
      <w:bookmarkStart w:id="29" w:name="_Toc310781385"/>
      <w:bookmarkStart w:id="30" w:name="_Toc534696946"/>
      <w:r w:rsidRPr="00DC4CC3">
        <w:t>Requirements</w:t>
      </w:r>
      <w:bookmarkStart w:id="31" w:name="_Toc38939630"/>
      <w:bookmarkStart w:id="32" w:name="_Toc38939948"/>
      <w:bookmarkStart w:id="33" w:name="_Toc38940035"/>
      <w:bookmarkStart w:id="34" w:name="_Toc38940179"/>
      <w:bookmarkStart w:id="35" w:name="_Toc38940264"/>
      <w:bookmarkStart w:id="36" w:name="_Toc38942778"/>
      <w:bookmarkStart w:id="37" w:name="_Toc38939631"/>
      <w:bookmarkStart w:id="38" w:name="_Toc38939949"/>
      <w:bookmarkStart w:id="39" w:name="_Toc38940036"/>
      <w:bookmarkStart w:id="40" w:name="_Toc38940180"/>
      <w:bookmarkStart w:id="41" w:name="_Toc38940265"/>
      <w:bookmarkStart w:id="42" w:name="_Toc38942779"/>
      <w:bookmarkStart w:id="43" w:name="_Toc38939632"/>
      <w:bookmarkStart w:id="44" w:name="_Toc38939950"/>
      <w:bookmarkStart w:id="45" w:name="_Toc38940037"/>
      <w:bookmarkStart w:id="46" w:name="_Toc38940181"/>
      <w:bookmarkStart w:id="47" w:name="_Toc38940266"/>
      <w:bookmarkStart w:id="48" w:name="_Toc38942780"/>
      <w:bookmarkStart w:id="49" w:name="_Toc38939633"/>
      <w:bookmarkStart w:id="50" w:name="_Toc38939951"/>
      <w:bookmarkStart w:id="51" w:name="_Toc38940038"/>
      <w:bookmarkStart w:id="52" w:name="_Toc38940182"/>
      <w:bookmarkStart w:id="53" w:name="_Toc38940267"/>
      <w:bookmarkStart w:id="54" w:name="_Toc38942781"/>
      <w:bookmarkStart w:id="55" w:name="_Toc38939635"/>
      <w:bookmarkStart w:id="56" w:name="_Toc38939953"/>
      <w:bookmarkStart w:id="57" w:name="_Toc38940040"/>
      <w:bookmarkStart w:id="58" w:name="_Toc38940184"/>
      <w:bookmarkStart w:id="59" w:name="_Toc38940269"/>
      <w:bookmarkStart w:id="60" w:name="_Toc38942783"/>
      <w:bookmarkStart w:id="61" w:name="_Toc38939636"/>
      <w:bookmarkStart w:id="62" w:name="_Toc38939954"/>
      <w:bookmarkStart w:id="63" w:name="_Toc38940041"/>
      <w:bookmarkStart w:id="64" w:name="_Toc38940185"/>
      <w:bookmarkStart w:id="65" w:name="_Toc38940270"/>
      <w:bookmarkStart w:id="66" w:name="_Toc38942784"/>
      <w:bookmarkStart w:id="67" w:name="_Toc38939638"/>
      <w:bookmarkStart w:id="68" w:name="_Toc38939956"/>
      <w:bookmarkStart w:id="69" w:name="_Toc38940043"/>
      <w:bookmarkStart w:id="70" w:name="_Toc38940187"/>
      <w:bookmarkStart w:id="71" w:name="_Toc38940272"/>
      <w:bookmarkStart w:id="72" w:name="_Toc38942786"/>
      <w:bookmarkStart w:id="73" w:name="_Toc38939639"/>
      <w:bookmarkStart w:id="74" w:name="_Toc38939957"/>
      <w:bookmarkStart w:id="75" w:name="_Toc38940044"/>
      <w:bookmarkStart w:id="76" w:name="_Toc38940188"/>
      <w:bookmarkStart w:id="77" w:name="_Toc38940273"/>
      <w:bookmarkStart w:id="78" w:name="_Toc38942787"/>
      <w:bookmarkStart w:id="79" w:name="_Toc38939640"/>
      <w:bookmarkStart w:id="80" w:name="_Toc38939958"/>
      <w:bookmarkStart w:id="81" w:name="_Toc38940045"/>
      <w:bookmarkStart w:id="82" w:name="_Toc38940189"/>
      <w:bookmarkStart w:id="83" w:name="_Toc38940274"/>
      <w:bookmarkStart w:id="84" w:name="_Toc38942788"/>
      <w:bookmarkStart w:id="85" w:name="_Toc38939645"/>
      <w:bookmarkStart w:id="86" w:name="_Toc38939963"/>
      <w:bookmarkStart w:id="87" w:name="_Toc38940050"/>
      <w:bookmarkStart w:id="88" w:name="_Toc38940194"/>
      <w:bookmarkStart w:id="89" w:name="_Toc38940279"/>
      <w:bookmarkStart w:id="90" w:name="_Toc38942793"/>
      <w:bookmarkStart w:id="91" w:name="_Toc38939646"/>
      <w:bookmarkStart w:id="92" w:name="_Toc38939964"/>
      <w:bookmarkStart w:id="93" w:name="_Toc38940051"/>
      <w:bookmarkStart w:id="94" w:name="_Toc38940195"/>
      <w:bookmarkStart w:id="95" w:name="_Toc38940280"/>
      <w:bookmarkStart w:id="96" w:name="_Toc38942794"/>
      <w:bookmarkStart w:id="97" w:name="_Toc38939647"/>
      <w:bookmarkStart w:id="98" w:name="_Toc38939965"/>
      <w:bookmarkStart w:id="99" w:name="_Toc38940052"/>
      <w:bookmarkStart w:id="100" w:name="_Toc38940196"/>
      <w:bookmarkStart w:id="101" w:name="_Toc38940281"/>
      <w:bookmarkStart w:id="102" w:name="_Toc38942795"/>
      <w:bookmarkStart w:id="103" w:name="_Toc38939648"/>
      <w:bookmarkStart w:id="104" w:name="_Toc38939966"/>
      <w:bookmarkStart w:id="105" w:name="_Toc38940053"/>
      <w:bookmarkStart w:id="106" w:name="_Toc38940197"/>
      <w:bookmarkStart w:id="107" w:name="_Toc38940282"/>
      <w:bookmarkStart w:id="108" w:name="_Toc38942796"/>
      <w:bookmarkStart w:id="109" w:name="_Toc38939649"/>
      <w:bookmarkStart w:id="110" w:name="_Toc38939967"/>
      <w:bookmarkStart w:id="111" w:name="_Toc38940054"/>
      <w:bookmarkStart w:id="112" w:name="_Toc38940198"/>
      <w:bookmarkStart w:id="113" w:name="_Toc38940283"/>
      <w:bookmarkStart w:id="114" w:name="_Toc38942797"/>
      <w:bookmarkStart w:id="115" w:name="_Toc38939650"/>
      <w:bookmarkStart w:id="116" w:name="_Toc38939968"/>
      <w:bookmarkStart w:id="117" w:name="_Toc38940055"/>
      <w:bookmarkStart w:id="118" w:name="_Toc38940199"/>
      <w:bookmarkStart w:id="119" w:name="_Toc38940284"/>
      <w:bookmarkStart w:id="120" w:name="_Toc38942798"/>
      <w:bookmarkStart w:id="121" w:name="_Toc38939651"/>
      <w:bookmarkStart w:id="122" w:name="_Toc38939969"/>
      <w:bookmarkStart w:id="123" w:name="_Toc38940056"/>
      <w:bookmarkStart w:id="124" w:name="_Toc38940200"/>
      <w:bookmarkStart w:id="125" w:name="_Toc38940285"/>
      <w:bookmarkStart w:id="126" w:name="_Toc38942799"/>
      <w:bookmarkStart w:id="127" w:name="_Toc38939652"/>
      <w:bookmarkStart w:id="128" w:name="_Toc38939970"/>
      <w:bookmarkStart w:id="129" w:name="_Toc38940057"/>
      <w:bookmarkStart w:id="130" w:name="_Toc38940201"/>
      <w:bookmarkStart w:id="131" w:name="_Toc38940286"/>
      <w:bookmarkStart w:id="132" w:name="_Toc38942800"/>
      <w:bookmarkStart w:id="133" w:name="_Toc38939654"/>
      <w:bookmarkStart w:id="134" w:name="_Toc38939972"/>
      <w:bookmarkStart w:id="135" w:name="_Toc38940059"/>
      <w:bookmarkStart w:id="136" w:name="_Toc38940203"/>
      <w:bookmarkStart w:id="137" w:name="_Toc38940288"/>
      <w:bookmarkStart w:id="138" w:name="_Toc38942802"/>
      <w:bookmarkStart w:id="139" w:name="_Toc38939656"/>
      <w:bookmarkStart w:id="140" w:name="_Toc38939974"/>
      <w:bookmarkStart w:id="141" w:name="_Toc38940061"/>
      <w:bookmarkStart w:id="142" w:name="_Toc38940205"/>
      <w:bookmarkStart w:id="143" w:name="_Toc38940290"/>
      <w:bookmarkStart w:id="144" w:name="_Toc38942804"/>
      <w:bookmarkStart w:id="145" w:name="_Toc38939658"/>
      <w:bookmarkStart w:id="146" w:name="_Toc38939976"/>
      <w:bookmarkStart w:id="147" w:name="_Toc38940063"/>
      <w:bookmarkStart w:id="148" w:name="_Toc38940207"/>
      <w:bookmarkStart w:id="149" w:name="_Toc38940292"/>
      <w:bookmarkStart w:id="150" w:name="_Toc38942806"/>
      <w:bookmarkStart w:id="151" w:name="_Toc38939659"/>
      <w:bookmarkStart w:id="152" w:name="_Toc38939977"/>
      <w:bookmarkStart w:id="153" w:name="_Toc38940064"/>
      <w:bookmarkStart w:id="154" w:name="_Toc38940208"/>
      <w:bookmarkStart w:id="155" w:name="_Toc38940293"/>
      <w:bookmarkStart w:id="156" w:name="_Toc38942807"/>
      <w:bookmarkStart w:id="157" w:name="_Toc38939660"/>
      <w:bookmarkStart w:id="158" w:name="_Toc38939978"/>
      <w:bookmarkStart w:id="159" w:name="_Toc38940065"/>
      <w:bookmarkStart w:id="160" w:name="_Toc38940209"/>
      <w:bookmarkStart w:id="161" w:name="_Toc38940294"/>
      <w:bookmarkStart w:id="162" w:name="_Toc38942808"/>
      <w:bookmarkStart w:id="163" w:name="_Toc38939662"/>
      <w:bookmarkStart w:id="164" w:name="_Toc38939980"/>
      <w:bookmarkStart w:id="165" w:name="_Toc38940067"/>
      <w:bookmarkStart w:id="166" w:name="_Toc38940211"/>
      <w:bookmarkStart w:id="167" w:name="_Toc38940296"/>
      <w:bookmarkStart w:id="168" w:name="_Toc38942810"/>
      <w:bookmarkStart w:id="169" w:name="_Toc38939668"/>
      <w:bookmarkStart w:id="170" w:name="_Toc38939986"/>
      <w:bookmarkStart w:id="171" w:name="_Toc38940073"/>
      <w:bookmarkStart w:id="172" w:name="_Toc38940217"/>
      <w:bookmarkStart w:id="173" w:name="_Toc38940302"/>
      <w:bookmarkStart w:id="174" w:name="_Toc38942816"/>
      <w:bookmarkStart w:id="175" w:name="_Toc38939670"/>
      <w:bookmarkStart w:id="176" w:name="_Toc38939988"/>
      <w:bookmarkStart w:id="177" w:name="_Toc38940075"/>
      <w:bookmarkStart w:id="178" w:name="_Toc38940219"/>
      <w:bookmarkStart w:id="179" w:name="_Toc38940304"/>
      <w:bookmarkStart w:id="180" w:name="_Toc38942818"/>
      <w:bookmarkStart w:id="181" w:name="_Toc38939688"/>
      <w:bookmarkStart w:id="182" w:name="_Toc38940006"/>
      <w:bookmarkStart w:id="183" w:name="_Toc38940093"/>
      <w:bookmarkStart w:id="184" w:name="_Toc38940237"/>
      <w:bookmarkStart w:id="185" w:name="_Toc38940322"/>
      <w:bookmarkStart w:id="186" w:name="_Toc38942836"/>
      <w:bookmarkStart w:id="187" w:name="_Toc38939689"/>
      <w:bookmarkStart w:id="188" w:name="_Toc38940007"/>
      <w:bookmarkStart w:id="189" w:name="_Toc38940094"/>
      <w:bookmarkStart w:id="190" w:name="_Toc38940238"/>
      <w:bookmarkStart w:id="191" w:name="_Toc38940323"/>
      <w:bookmarkStart w:id="192" w:name="_Toc38942837"/>
      <w:bookmarkStart w:id="193" w:name="_Toc38939690"/>
      <w:bookmarkStart w:id="194" w:name="_Toc38940008"/>
      <w:bookmarkStart w:id="195" w:name="_Toc38940095"/>
      <w:bookmarkStart w:id="196" w:name="_Toc38940239"/>
      <w:bookmarkStart w:id="197" w:name="_Toc38940324"/>
      <w:bookmarkStart w:id="198" w:name="_Toc38942838"/>
      <w:bookmarkStart w:id="199" w:name="_Toc38939693"/>
      <w:bookmarkStart w:id="200" w:name="_Toc38940011"/>
      <w:bookmarkStart w:id="201" w:name="_Toc38940098"/>
      <w:bookmarkStart w:id="202" w:name="_Toc38940242"/>
      <w:bookmarkStart w:id="203" w:name="_Toc38940327"/>
      <w:bookmarkStart w:id="204" w:name="_Toc3894284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56BCCFE8" w14:textId="77777777" w:rsidR="00542A53" w:rsidRDefault="001173EB" w:rsidP="003D181F">
      <w:pPr>
        <w:pStyle w:val="Heading1"/>
        <w:numPr>
          <w:ilvl w:val="1"/>
          <w:numId w:val="6"/>
        </w:numPr>
      </w:pPr>
      <w:bookmarkStart w:id="205" w:name="_Toc534696947"/>
      <w:r w:rsidRPr="001173EB">
        <w:t>CONTEXT OF THE ORGANIZATIO</w:t>
      </w:r>
      <w:r w:rsidR="00542A53">
        <w:t>N</w:t>
      </w:r>
      <w:bookmarkEnd w:id="205"/>
    </w:p>
    <w:p w14:paraId="56BCCFE9" w14:textId="42AB4362" w:rsidR="00542A53" w:rsidRPr="00542A53" w:rsidRDefault="00542A53" w:rsidP="00542A53">
      <w:pPr>
        <w:ind w:left="720"/>
        <w:rPr>
          <w:rFonts w:ascii="Arial" w:hAnsi="Arial" w:cs="Arial"/>
        </w:rPr>
      </w:pPr>
      <w:r w:rsidRPr="00542A53">
        <w:rPr>
          <w:rFonts w:ascii="Arial" w:hAnsi="Arial" w:cs="Arial"/>
        </w:rPr>
        <w:t xml:space="preserve">The following is a list of the external and internal issues that are relevant to our organization’s purpose that may affect our ability to achieve the intended outcomes of our </w:t>
      </w:r>
      <w:r w:rsidR="00AF4DD1">
        <w:rPr>
          <w:rFonts w:ascii="Arial" w:hAnsi="Arial" w:cs="Arial"/>
        </w:rPr>
        <w:t>ESH MS</w:t>
      </w:r>
      <w:r w:rsidRPr="00542A53">
        <w:rPr>
          <w:rFonts w:ascii="Arial" w:hAnsi="Arial" w:cs="Arial"/>
        </w:rPr>
        <w:t xml:space="preserve">.  These issues include </w:t>
      </w:r>
      <w:r w:rsidR="00AF4DD1">
        <w:rPr>
          <w:rFonts w:ascii="Arial" w:hAnsi="Arial" w:cs="Arial"/>
        </w:rPr>
        <w:t>ESH</w:t>
      </w:r>
      <w:r w:rsidRPr="00542A53">
        <w:rPr>
          <w:rFonts w:ascii="Arial" w:hAnsi="Arial" w:cs="Arial"/>
        </w:rPr>
        <w:t xml:space="preserve"> </w:t>
      </w:r>
      <w:r w:rsidRPr="00542A53">
        <w:rPr>
          <w:rFonts w:ascii="Arial" w:hAnsi="Arial" w:cs="Arial"/>
        </w:rPr>
        <w:lastRenderedPageBreak/>
        <w:t>conditions being affected by or capable of affecting the ESH MS and take into consideration various political, economic, social, technological, and legal concerns.</w:t>
      </w:r>
    </w:p>
    <w:p w14:paraId="56BCCFEA" w14:textId="77777777" w:rsidR="00542A53" w:rsidRPr="00542A53" w:rsidRDefault="00542A53" w:rsidP="007410EC">
      <w:pPr>
        <w:pStyle w:val="Heading3"/>
      </w:pPr>
      <w:bookmarkStart w:id="206" w:name="_Toc491126316"/>
      <w:bookmarkStart w:id="207" w:name="_Toc534696948"/>
      <w:r w:rsidRPr="00542A53">
        <w:t>External Issues:</w:t>
      </w:r>
      <w:bookmarkEnd w:id="206"/>
      <w:bookmarkEnd w:id="207"/>
    </w:p>
    <w:p w14:paraId="56BCCFEB" w14:textId="77777777" w:rsidR="00542A53" w:rsidRPr="00542A53" w:rsidRDefault="00542A53" w:rsidP="001210DF">
      <w:pPr>
        <w:pStyle w:val="Heading4"/>
        <w:numPr>
          <w:ilvl w:val="3"/>
          <w:numId w:val="15"/>
        </w:numPr>
      </w:pPr>
      <w:r w:rsidRPr="00542A53">
        <w:t>Regulatory and compliance environment (existing and upcoming regulations, laws, etc.);</w:t>
      </w:r>
    </w:p>
    <w:p w14:paraId="56BCCFEC" w14:textId="77777777" w:rsidR="00542A53" w:rsidRPr="00542A53" w:rsidRDefault="00542A53" w:rsidP="001210DF">
      <w:pPr>
        <w:pStyle w:val="Heading4"/>
        <w:numPr>
          <w:ilvl w:val="3"/>
          <w:numId w:val="15"/>
        </w:numPr>
      </w:pPr>
      <w:r w:rsidRPr="00542A53">
        <w:t>Governmental enforcement at all levels (national, state, city, etc.);</w:t>
      </w:r>
    </w:p>
    <w:p w14:paraId="56BCCFED" w14:textId="43FF0C00" w:rsidR="00542A53" w:rsidRPr="00542A53" w:rsidRDefault="00542A53" w:rsidP="001210DF">
      <w:pPr>
        <w:pStyle w:val="Heading4"/>
        <w:numPr>
          <w:ilvl w:val="3"/>
          <w:numId w:val="15"/>
        </w:numPr>
      </w:pPr>
      <w:r w:rsidRPr="00542A53">
        <w:t>Community concerns (</w:t>
      </w:r>
      <w:r w:rsidR="00D32EF4">
        <w:t>ESH</w:t>
      </w:r>
      <w:r w:rsidRPr="00542A53">
        <w:t xml:space="preserve"> impacts, resource conservation, etc.);</w:t>
      </w:r>
    </w:p>
    <w:p w14:paraId="56BCCFEE" w14:textId="77777777" w:rsidR="00542A53" w:rsidRPr="00542A53" w:rsidRDefault="00542A53" w:rsidP="001210DF">
      <w:pPr>
        <w:pStyle w:val="Heading4"/>
        <w:numPr>
          <w:ilvl w:val="3"/>
          <w:numId w:val="15"/>
        </w:numPr>
      </w:pPr>
      <w:r w:rsidRPr="00542A53">
        <w:t>Associational commitments (SIA, SESHA, IEEE, etc.);</w:t>
      </w:r>
    </w:p>
    <w:p w14:paraId="56BCCFEF" w14:textId="7A2A4AC6" w:rsidR="00542A53" w:rsidRPr="00542A53" w:rsidRDefault="00D32EF4" w:rsidP="001210DF">
      <w:pPr>
        <w:pStyle w:val="Heading4"/>
        <w:numPr>
          <w:ilvl w:val="3"/>
          <w:numId w:val="15"/>
        </w:numPr>
      </w:pPr>
      <w:r>
        <w:t>ESH</w:t>
      </w:r>
      <w:r w:rsidR="00542A53" w:rsidRPr="00542A53">
        <w:t xml:space="preserve"> impacts of operations;</w:t>
      </w:r>
    </w:p>
    <w:p w14:paraId="56BCCFF0" w14:textId="77777777" w:rsidR="00542A53" w:rsidRPr="00542A53" w:rsidRDefault="00542A53" w:rsidP="001210DF">
      <w:pPr>
        <w:pStyle w:val="Heading4"/>
        <w:numPr>
          <w:ilvl w:val="3"/>
          <w:numId w:val="15"/>
        </w:numPr>
      </w:pPr>
      <w:r w:rsidRPr="00542A53">
        <w:t>Economic growth or contraction;</w:t>
      </w:r>
    </w:p>
    <w:p w14:paraId="56BCCFF1" w14:textId="77777777" w:rsidR="00542A53" w:rsidRPr="00542A53" w:rsidRDefault="00542A53" w:rsidP="001210DF">
      <w:pPr>
        <w:pStyle w:val="Heading4"/>
        <w:numPr>
          <w:ilvl w:val="3"/>
          <w:numId w:val="15"/>
        </w:numPr>
      </w:pPr>
      <w:r w:rsidRPr="00542A53">
        <w:t>Worker availability and competency;</w:t>
      </w:r>
    </w:p>
    <w:p w14:paraId="56BCCFF2" w14:textId="28DF40E0" w:rsidR="00542A53" w:rsidRPr="00542A53" w:rsidRDefault="00542A53" w:rsidP="001210DF">
      <w:pPr>
        <w:pStyle w:val="Heading4"/>
        <w:numPr>
          <w:ilvl w:val="3"/>
          <w:numId w:val="15"/>
        </w:numPr>
      </w:pPr>
      <w:r w:rsidRPr="00542A53">
        <w:t>Technology advances (</w:t>
      </w:r>
      <w:r w:rsidR="00D32EF4">
        <w:t>ESH</w:t>
      </w:r>
      <w:r w:rsidRPr="00542A53">
        <w:t xml:space="preserve"> controls, new materials, etc.);</w:t>
      </w:r>
    </w:p>
    <w:p w14:paraId="56BCCFF3" w14:textId="77777777" w:rsidR="00542A53" w:rsidRPr="00542A53" w:rsidRDefault="00542A53" w:rsidP="001210DF">
      <w:pPr>
        <w:pStyle w:val="Heading4"/>
        <w:numPr>
          <w:ilvl w:val="3"/>
          <w:numId w:val="15"/>
        </w:numPr>
      </w:pPr>
      <w:r w:rsidRPr="00542A53">
        <w:t>Customer Expectations;</w:t>
      </w:r>
    </w:p>
    <w:p w14:paraId="56BCCFF4" w14:textId="77777777" w:rsidR="00542A53" w:rsidRPr="00542A53" w:rsidRDefault="00542A53" w:rsidP="001210DF">
      <w:pPr>
        <w:pStyle w:val="Heading4"/>
        <w:numPr>
          <w:ilvl w:val="3"/>
          <w:numId w:val="15"/>
        </w:numPr>
      </w:pPr>
      <w:proofErr w:type="gramStart"/>
      <w:r w:rsidRPr="00542A53">
        <w:t>Investor expectations.</w:t>
      </w:r>
      <w:proofErr w:type="gramEnd"/>
    </w:p>
    <w:p w14:paraId="56BCCFF5" w14:textId="77777777" w:rsidR="00542A53" w:rsidRPr="00542A53" w:rsidRDefault="00542A53" w:rsidP="007410EC">
      <w:pPr>
        <w:pStyle w:val="Heading3"/>
      </w:pPr>
      <w:bookmarkStart w:id="208" w:name="_Toc491126317"/>
      <w:bookmarkStart w:id="209" w:name="_Toc534696949"/>
      <w:r w:rsidRPr="00542A53">
        <w:t>Internal Issues:</w:t>
      </w:r>
      <w:bookmarkEnd w:id="208"/>
      <w:bookmarkEnd w:id="209"/>
    </w:p>
    <w:p w14:paraId="56BCCFF6" w14:textId="77777777" w:rsidR="00542A53" w:rsidRPr="00542A53" w:rsidRDefault="00542A53" w:rsidP="001210DF">
      <w:pPr>
        <w:pStyle w:val="Heading4"/>
        <w:numPr>
          <w:ilvl w:val="3"/>
          <w:numId w:val="16"/>
        </w:numPr>
      </w:pPr>
      <w:r w:rsidRPr="00542A53">
        <w:t>Management support;</w:t>
      </w:r>
    </w:p>
    <w:p w14:paraId="56BCCFF7" w14:textId="77777777" w:rsidR="00542A53" w:rsidRPr="00542A53" w:rsidRDefault="00542A53" w:rsidP="001210DF">
      <w:pPr>
        <w:pStyle w:val="Heading4"/>
        <w:numPr>
          <w:ilvl w:val="3"/>
          <w:numId w:val="16"/>
        </w:numPr>
      </w:pPr>
      <w:r w:rsidRPr="00542A53">
        <w:t>Operational priorities;</w:t>
      </w:r>
    </w:p>
    <w:p w14:paraId="56BCCFF8" w14:textId="77777777" w:rsidR="00542A53" w:rsidRPr="00542A53" w:rsidRDefault="00542A53" w:rsidP="001210DF">
      <w:pPr>
        <w:pStyle w:val="Heading4"/>
        <w:numPr>
          <w:ilvl w:val="3"/>
          <w:numId w:val="16"/>
        </w:numPr>
      </w:pPr>
      <w:r w:rsidRPr="00542A53">
        <w:t>Equipment (manufacturing and support);</w:t>
      </w:r>
    </w:p>
    <w:p w14:paraId="56BCCFF9" w14:textId="074C1AF1" w:rsidR="00542A53" w:rsidRPr="00542A53" w:rsidRDefault="00542A53" w:rsidP="001210DF">
      <w:pPr>
        <w:pStyle w:val="Heading4"/>
        <w:numPr>
          <w:ilvl w:val="3"/>
          <w:numId w:val="16"/>
        </w:numPr>
      </w:pPr>
      <w:r w:rsidRPr="00542A53">
        <w:t xml:space="preserve">Other infrastructure related to </w:t>
      </w:r>
      <w:r w:rsidR="00D32EF4">
        <w:t>ESH</w:t>
      </w:r>
      <w:r w:rsidRPr="00542A53">
        <w:t xml:space="preserve"> systems;</w:t>
      </w:r>
    </w:p>
    <w:p w14:paraId="56BCCFFA" w14:textId="77777777" w:rsidR="00542A53" w:rsidRPr="00542A53" w:rsidRDefault="00542A53" w:rsidP="001210DF">
      <w:pPr>
        <w:pStyle w:val="Heading4"/>
        <w:numPr>
          <w:ilvl w:val="3"/>
          <w:numId w:val="16"/>
        </w:numPr>
      </w:pPr>
      <w:r w:rsidRPr="00542A53">
        <w:t>Personnel training and competency;</w:t>
      </w:r>
    </w:p>
    <w:p w14:paraId="56BCCFFB" w14:textId="77777777" w:rsidR="001173EB" w:rsidRDefault="00542A53" w:rsidP="001210DF">
      <w:pPr>
        <w:pStyle w:val="Heading4"/>
        <w:numPr>
          <w:ilvl w:val="3"/>
          <w:numId w:val="16"/>
        </w:numPr>
      </w:pPr>
      <w:r w:rsidRPr="00542A53">
        <w:t>Capital and expense funding.</w:t>
      </w:r>
    </w:p>
    <w:p w14:paraId="56BCCFFC" w14:textId="77777777" w:rsidR="00542A53" w:rsidRPr="00542A53" w:rsidRDefault="00542A53" w:rsidP="00542A53"/>
    <w:p w14:paraId="56BCCFFD" w14:textId="77777777" w:rsidR="00542A53" w:rsidRPr="00542A53" w:rsidRDefault="001173EB" w:rsidP="003D181F">
      <w:pPr>
        <w:pStyle w:val="Heading1"/>
        <w:numPr>
          <w:ilvl w:val="1"/>
          <w:numId w:val="6"/>
        </w:numPr>
      </w:pPr>
      <w:bookmarkStart w:id="210" w:name="_Toc534696950"/>
      <w:r w:rsidRPr="00542A53">
        <w:t>N</w:t>
      </w:r>
      <w:r w:rsidR="00542A53">
        <w:t>EEDS AND EXPECTATIONS OF INTERESTED PARTIES</w:t>
      </w:r>
      <w:bookmarkEnd w:id="210"/>
    </w:p>
    <w:p w14:paraId="56BCCFFE" w14:textId="77777777" w:rsidR="001173EB" w:rsidRPr="00542A53" w:rsidRDefault="001173EB" w:rsidP="007410EC">
      <w:pPr>
        <w:pStyle w:val="Heading3"/>
      </w:pPr>
      <w:bookmarkStart w:id="211" w:name="_Toc491126319"/>
      <w:bookmarkStart w:id="212" w:name="_Toc534696951"/>
      <w:r w:rsidRPr="00542A53">
        <w:t>The following are the interested parties that are relevant to the ESH management system</w:t>
      </w:r>
      <w:r w:rsidR="00542A53">
        <w:t>, and the list of their respective needs and expectations:</w:t>
      </w:r>
      <w:bookmarkEnd w:id="211"/>
      <w:bookmarkEnd w:id="212"/>
    </w:p>
    <w:p w14:paraId="56BCCFFF" w14:textId="384E06D0" w:rsidR="001173EB" w:rsidRPr="00542A53" w:rsidRDefault="001173EB" w:rsidP="001210DF">
      <w:pPr>
        <w:numPr>
          <w:ilvl w:val="3"/>
          <w:numId w:val="12"/>
        </w:numPr>
        <w:rPr>
          <w:rFonts w:ascii="Arial" w:eastAsia="Times New Roman" w:hAnsi="Arial" w:cs="Arial"/>
        </w:rPr>
      </w:pPr>
      <w:r w:rsidRPr="00542A53">
        <w:rPr>
          <w:rFonts w:ascii="Arial" w:eastAsia="Times New Roman" w:hAnsi="Arial" w:cs="Arial"/>
          <w:b/>
        </w:rPr>
        <w:t>Customers -</w:t>
      </w:r>
      <w:r w:rsidRPr="00542A53">
        <w:rPr>
          <w:rFonts w:ascii="Arial" w:eastAsia="Times New Roman" w:hAnsi="Arial" w:cs="Arial"/>
        </w:rPr>
        <w:t xml:space="preserve"> products with minimal </w:t>
      </w:r>
      <w:r w:rsidR="00D32EF4">
        <w:rPr>
          <w:rFonts w:ascii="Arial" w:eastAsia="Times New Roman" w:hAnsi="Arial" w:cs="Arial"/>
        </w:rPr>
        <w:t>ESH</w:t>
      </w:r>
      <w:r w:rsidRPr="00542A53">
        <w:rPr>
          <w:rFonts w:ascii="Arial" w:eastAsia="Times New Roman" w:hAnsi="Arial" w:cs="Arial"/>
        </w:rPr>
        <w:t xml:space="preserve"> impact; product life cycle considerations such as conflict-free minerals and low impact from transportation; hazards to be controlled from safety and </w:t>
      </w:r>
      <w:r w:rsidR="00D32EF4">
        <w:rPr>
          <w:rFonts w:ascii="Arial" w:eastAsia="Times New Roman" w:hAnsi="Arial" w:cs="Arial"/>
        </w:rPr>
        <w:t>ESH</w:t>
      </w:r>
      <w:r w:rsidRPr="00542A53">
        <w:rPr>
          <w:rFonts w:ascii="Arial" w:eastAsia="Times New Roman" w:hAnsi="Arial" w:cs="Arial"/>
        </w:rPr>
        <w:t xml:space="preserve"> incidents;</w:t>
      </w:r>
    </w:p>
    <w:p w14:paraId="56BCD000" w14:textId="3CD11BBF" w:rsidR="001173EB" w:rsidRPr="00542A53" w:rsidRDefault="003D181F" w:rsidP="001210DF">
      <w:pPr>
        <w:numPr>
          <w:ilvl w:val="3"/>
          <w:numId w:val="12"/>
        </w:numPr>
        <w:rPr>
          <w:rFonts w:ascii="Arial" w:eastAsia="Times New Roman" w:hAnsi="Arial" w:cs="Arial"/>
        </w:rPr>
      </w:pPr>
      <w:r>
        <w:rPr>
          <w:rFonts w:ascii="Arial" w:hAnsi="Arial" w:cs="Arial"/>
          <w:b/>
        </w:rPr>
        <w:t>Workers</w:t>
      </w:r>
      <w:r w:rsidR="001173EB" w:rsidRPr="00542A53">
        <w:rPr>
          <w:rFonts w:ascii="Arial" w:hAnsi="Arial" w:cs="Arial"/>
          <w:b/>
        </w:rPr>
        <w:t>/Families</w:t>
      </w:r>
      <w:r w:rsidR="001173EB" w:rsidRPr="00542A53">
        <w:rPr>
          <w:rFonts w:ascii="Arial" w:hAnsi="Arial" w:cs="Arial"/>
        </w:rPr>
        <w:t xml:space="preserve"> - the company to maintain ESH compliance; work areas to be safe and potential hazards controlled; management to be knowledgeable, involved, and supportive of ESH processes; training to be provided to ensure competency and knowledge of requirements; resources to be provided as needed to maintain the ESH MS;</w:t>
      </w:r>
    </w:p>
    <w:p w14:paraId="56BCD001" w14:textId="77777777" w:rsidR="001173EB" w:rsidRPr="00542A53" w:rsidRDefault="001173EB" w:rsidP="001210DF">
      <w:pPr>
        <w:numPr>
          <w:ilvl w:val="0"/>
          <w:numId w:val="13"/>
        </w:numPr>
        <w:ind w:left="1440"/>
        <w:rPr>
          <w:rFonts w:ascii="Arial" w:eastAsia="Times New Roman" w:hAnsi="Arial" w:cs="Arial"/>
        </w:rPr>
      </w:pPr>
      <w:r w:rsidRPr="00542A53">
        <w:rPr>
          <w:rFonts w:ascii="Arial" w:hAnsi="Arial" w:cs="Arial"/>
          <w:b/>
        </w:rPr>
        <w:t>Management/Leadership</w:t>
      </w:r>
      <w:r w:rsidRPr="00542A53">
        <w:rPr>
          <w:rFonts w:ascii="Arial" w:hAnsi="Arial" w:cs="Arial"/>
        </w:rPr>
        <w:t xml:space="preserve"> - employees to be trained and competent; </w:t>
      </w:r>
      <w:r w:rsidRPr="00542A53">
        <w:rPr>
          <w:rFonts w:ascii="Arial" w:eastAsia="Times New Roman" w:hAnsi="Arial" w:cs="Arial"/>
        </w:rPr>
        <w:t>employees to follow ESH standard and regulatory requirements; to be provided with information needed to help provide direction and leadership of the MS;</w:t>
      </w:r>
    </w:p>
    <w:p w14:paraId="56BCD002" w14:textId="49EDE618" w:rsidR="001173EB" w:rsidRPr="00542A53" w:rsidRDefault="001173EB" w:rsidP="001210DF">
      <w:pPr>
        <w:numPr>
          <w:ilvl w:val="0"/>
          <w:numId w:val="13"/>
        </w:numPr>
        <w:ind w:left="1440"/>
        <w:rPr>
          <w:rFonts w:ascii="Arial" w:eastAsia="Times New Roman" w:hAnsi="Arial" w:cs="Arial"/>
        </w:rPr>
      </w:pPr>
      <w:r w:rsidRPr="00542A53">
        <w:rPr>
          <w:rFonts w:ascii="Arial" w:hAnsi="Arial" w:cs="Arial"/>
          <w:b/>
        </w:rPr>
        <w:t>Neighbors</w:t>
      </w:r>
      <w:r w:rsidRPr="00542A53">
        <w:rPr>
          <w:rFonts w:ascii="Arial" w:hAnsi="Arial" w:cs="Arial"/>
        </w:rPr>
        <w:t xml:space="preserve"> - limited natural resource usage; minimal </w:t>
      </w:r>
      <w:r w:rsidR="00D32EF4">
        <w:rPr>
          <w:rFonts w:ascii="Arial" w:hAnsi="Arial" w:cs="Arial"/>
        </w:rPr>
        <w:t>ESH</w:t>
      </w:r>
      <w:r w:rsidRPr="00542A53">
        <w:rPr>
          <w:rFonts w:ascii="Arial" w:hAnsi="Arial" w:cs="Arial"/>
        </w:rPr>
        <w:t xml:space="preserve"> impact; regulatory compliance; support to the community;</w:t>
      </w:r>
    </w:p>
    <w:p w14:paraId="56BCD003" w14:textId="77777777" w:rsidR="001173EB" w:rsidRPr="00542A53" w:rsidRDefault="001173EB" w:rsidP="001210DF">
      <w:pPr>
        <w:numPr>
          <w:ilvl w:val="0"/>
          <w:numId w:val="13"/>
        </w:numPr>
        <w:ind w:left="1440"/>
        <w:rPr>
          <w:rFonts w:ascii="Arial" w:eastAsia="Times New Roman" w:hAnsi="Arial" w:cs="Arial"/>
        </w:rPr>
      </w:pPr>
      <w:r w:rsidRPr="00542A53">
        <w:rPr>
          <w:rFonts w:ascii="Arial" w:hAnsi="Arial" w:cs="Arial"/>
          <w:b/>
        </w:rPr>
        <w:t>Stockholders</w:t>
      </w:r>
      <w:r w:rsidRPr="00542A53">
        <w:rPr>
          <w:rFonts w:ascii="Arial" w:hAnsi="Arial" w:cs="Arial"/>
        </w:rPr>
        <w:t xml:space="preserve"> - management and employees of company to maintain regulatory compliance; image of the company to be upheld; transparency and accuracy of ESH data and reporting;</w:t>
      </w:r>
    </w:p>
    <w:p w14:paraId="56BCD004" w14:textId="77777777" w:rsidR="001173EB" w:rsidRPr="00542A53" w:rsidRDefault="001173EB" w:rsidP="001210DF">
      <w:pPr>
        <w:numPr>
          <w:ilvl w:val="0"/>
          <w:numId w:val="13"/>
        </w:numPr>
        <w:ind w:left="1440"/>
        <w:rPr>
          <w:rFonts w:ascii="Arial" w:eastAsia="Times New Roman" w:hAnsi="Arial" w:cs="Arial"/>
        </w:rPr>
      </w:pPr>
      <w:r w:rsidRPr="00542A53">
        <w:rPr>
          <w:rFonts w:ascii="Arial" w:hAnsi="Arial" w:cs="Arial"/>
          <w:b/>
        </w:rPr>
        <w:t>Regulatory Agencies</w:t>
      </w:r>
      <w:r w:rsidRPr="00542A53">
        <w:rPr>
          <w:rFonts w:ascii="Arial" w:hAnsi="Arial" w:cs="Arial"/>
        </w:rPr>
        <w:t xml:space="preserve"> - ESH regulatory compliance in all areas including permitting licensing requirements; positive working relationships and obligations for our enterprise including national, regional, state and local regulatory requirements, permits, rules, etc.</w:t>
      </w:r>
    </w:p>
    <w:p w14:paraId="56BCD005" w14:textId="2F23A04B" w:rsidR="001173EB" w:rsidRDefault="001173EB" w:rsidP="001210DF">
      <w:pPr>
        <w:numPr>
          <w:ilvl w:val="0"/>
          <w:numId w:val="13"/>
        </w:numPr>
        <w:ind w:left="1440"/>
        <w:rPr>
          <w:rFonts w:ascii="Arial" w:eastAsia="Times New Roman" w:hAnsi="Arial" w:cs="Arial"/>
        </w:rPr>
      </w:pPr>
      <w:r w:rsidRPr="00542A53">
        <w:rPr>
          <w:rFonts w:ascii="Arial" w:hAnsi="Arial" w:cs="Arial"/>
          <w:b/>
        </w:rPr>
        <w:t xml:space="preserve">Emergency Planning </w:t>
      </w:r>
      <w:r w:rsidRPr="00542A53">
        <w:rPr>
          <w:rFonts w:ascii="Arial" w:eastAsia="Times New Roman" w:hAnsi="Arial" w:cs="Arial"/>
        </w:rPr>
        <w:t>– TI to participate and collaborate with local and regional emergency response agencies.</w:t>
      </w:r>
    </w:p>
    <w:p w14:paraId="56BCD006" w14:textId="6F807C0B" w:rsidR="001173EB" w:rsidRDefault="001173EB" w:rsidP="001210DF">
      <w:pPr>
        <w:numPr>
          <w:ilvl w:val="0"/>
          <w:numId w:val="13"/>
        </w:numPr>
        <w:ind w:left="1440"/>
        <w:rPr>
          <w:rFonts w:ascii="Arial" w:hAnsi="Arial" w:cs="Arial"/>
        </w:rPr>
      </w:pPr>
      <w:r w:rsidRPr="00542A53">
        <w:rPr>
          <w:rFonts w:ascii="Arial" w:hAnsi="Arial" w:cs="Arial"/>
          <w:b/>
        </w:rPr>
        <w:lastRenderedPageBreak/>
        <w:t>Multiple Parties</w:t>
      </w:r>
      <w:r w:rsidRPr="00542A53">
        <w:rPr>
          <w:rFonts w:ascii="Arial" w:hAnsi="Arial" w:cs="Arial"/>
        </w:rPr>
        <w:t xml:space="preserve"> - TI to be a leader in ESH by maintaining commitments such as part</w:t>
      </w:r>
      <w:r w:rsidR="00016D6E">
        <w:rPr>
          <w:rFonts w:ascii="Arial" w:hAnsi="Arial" w:cs="Arial"/>
        </w:rPr>
        <w:t>icipation in the Responsible Business Alliance (RBA)</w:t>
      </w:r>
      <w:r w:rsidRPr="00542A53">
        <w:rPr>
          <w:rFonts w:ascii="Arial" w:hAnsi="Arial" w:cs="Arial"/>
        </w:rPr>
        <w:t xml:space="preserve"> and the Semiconductor Industry Association (SIA), as well as being transparent and socially responsible through means such as providing information through the annual Corporate Citizenship Report (CCR). </w:t>
      </w:r>
    </w:p>
    <w:p w14:paraId="514511AD" w14:textId="7684989E" w:rsidR="009A7CE3" w:rsidRDefault="009A7CE3" w:rsidP="001210DF">
      <w:pPr>
        <w:numPr>
          <w:ilvl w:val="0"/>
          <w:numId w:val="13"/>
        </w:numPr>
        <w:ind w:left="1440"/>
        <w:rPr>
          <w:rFonts w:ascii="Arial" w:hAnsi="Arial" w:cs="Arial"/>
        </w:rPr>
      </w:pPr>
      <w:r>
        <w:rPr>
          <w:rFonts w:ascii="Arial" w:hAnsi="Arial" w:cs="Arial"/>
          <w:b/>
        </w:rPr>
        <w:t>Non</w:t>
      </w:r>
      <w:r w:rsidRPr="00D60B8A">
        <w:rPr>
          <w:rFonts w:ascii="Arial" w:hAnsi="Arial" w:cs="Arial"/>
          <w:b/>
        </w:rPr>
        <w:t>-</w:t>
      </w:r>
      <w:r w:rsidRPr="009160DA">
        <w:rPr>
          <w:rFonts w:ascii="Arial" w:hAnsi="Arial" w:cs="Arial"/>
          <w:b/>
        </w:rPr>
        <w:t>Governmental Organizations (NGO’s)</w:t>
      </w:r>
      <w:r>
        <w:rPr>
          <w:rFonts w:ascii="Arial" w:hAnsi="Arial" w:cs="Arial"/>
        </w:rPr>
        <w:t xml:space="preserve"> – Interests among NGO’s may vary depending on focus, but typically </w:t>
      </w:r>
      <w:r w:rsidR="00C76CFF">
        <w:rPr>
          <w:rFonts w:ascii="Arial" w:hAnsi="Arial" w:cs="Arial"/>
        </w:rPr>
        <w:t>arise</w:t>
      </w:r>
      <w:r>
        <w:rPr>
          <w:rFonts w:ascii="Arial" w:hAnsi="Arial" w:cs="Arial"/>
        </w:rPr>
        <w:t xml:space="preserve"> from political, socioeconomic, environmental, safety and health or other</w:t>
      </w:r>
      <w:r w:rsidR="00C76CFF">
        <w:rPr>
          <w:rFonts w:ascii="Arial" w:hAnsi="Arial" w:cs="Arial"/>
        </w:rPr>
        <w:t xml:space="preserve"> pursuits.</w:t>
      </w:r>
      <w:r>
        <w:rPr>
          <w:rFonts w:ascii="Arial" w:hAnsi="Arial" w:cs="Arial"/>
        </w:rPr>
        <w:t xml:space="preserve"> </w:t>
      </w:r>
      <w:r w:rsidR="00C76CFF">
        <w:rPr>
          <w:rFonts w:ascii="Arial" w:hAnsi="Arial" w:cs="Arial"/>
        </w:rPr>
        <w:t xml:space="preserve">Needs </w:t>
      </w:r>
      <w:r>
        <w:rPr>
          <w:rFonts w:ascii="Arial" w:hAnsi="Arial" w:cs="Arial"/>
        </w:rPr>
        <w:t xml:space="preserve">and </w:t>
      </w:r>
      <w:r w:rsidR="00C76CFF">
        <w:rPr>
          <w:rFonts w:ascii="Arial" w:hAnsi="Arial" w:cs="Arial"/>
        </w:rPr>
        <w:t xml:space="preserve">expectations include wanting </w:t>
      </w:r>
      <w:r>
        <w:rPr>
          <w:rFonts w:ascii="Arial" w:hAnsi="Arial" w:cs="Arial"/>
        </w:rPr>
        <w:t xml:space="preserve">TI to provide information, join, subscribe, contribute or otherwise </w:t>
      </w:r>
      <w:r w:rsidR="00C76CFF">
        <w:rPr>
          <w:rFonts w:ascii="Arial" w:hAnsi="Arial" w:cs="Arial"/>
        </w:rPr>
        <w:t>support</w:t>
      </w:r>
      <w:r>
        <w:rPr>
          <w:rFonts w:ascii="Arial" w:hAnsi="Arial" w:cs="Arial"/>
        </w:rPr>
        <w:t xml:space="preserve"> to a certain cause or movement.</w:t>
      </w:r>
    </w:p>
    <w:p w14:paraId="43BD3080" w14:textId="10C9382A" w:rsidR="008D5FBF" w:rsidRPr="00542A53" w:rsidRDefault="008D5FBF" w:rsidP="001210DF">
      <w:pPr>
        <w:numPr>
          <w:ilvl w:val="0"/>
          <w:numId w:val="13"/>
        </w:numPr>
        <w:ind w:left="1440"/>
        <w:rPr>
          <w:rFonts w:ascii="Arial" w:hAnsi="Arial" w:cs="Arial"/>
        </w:rPr>
      </w:pPr>
      <w:r>
        <w:rPr>
          <w:rFonts w:ascii="Arial" w:hAnsi="Arial" w:cs="Arial"/>
          <w:b/>
        </w:rPr>
        <w:t>Academia</w:t>
      </w:r>
      <w:r w:rsidR="003D181F">
        <w:rPr>
          <w:rFonts w:ascii="Arial" w:hAnsi="Arial" w:cs="Arial"/>
        </w:rPr>
        <w:t xml:space="preserve"> – Academic Institutions are interested in technical and monetary support. Students who may work for TI temporarily as selectees for internships or other special projects, including research are interested in technical guidance and support of various projects.</w:t>
      </w:r>
    </w:p>
    <w:p w14:paraId="56BCD007" w14:textId="77777777" w:rsidR="001173EB" w:rsidRPr="00542A53" w:rsidRDefault="001173EB" w:rsidP="00542A53">
      <w:pPr>
        <w:ind w:left="1584"/>
        <w:rPr>
          <w:rFonts w:ascii="Arial" w:eastAsia="Times New Roman" w:hAnsi="Arial" w:cs="Arial"/>
          <w:b/>
          <w:color w:val="000000"/>
        </w:rPr>
      </w:pPr>
    </w:p>
    <w:p w14:paraId="56BCD008" w14:textId="77777777" w:rsidR="001173EB" w:rsidRPr="00542A53" w:rsidRDefault="001173EB" w:rsidP="003D181F">
      <w:pPr>
        <w:pStyle w:val="Heading1"/>
        <w:numPr>
          <w:ilvl w:val="1"/>
          <w:numId w:val="6"/>
        </w:numPr>
      </w:pPr>
      <w:bookmarkStart w:id="213" w:name="_Toc534696952"/>
      <w:r w:rsidRPr="00542A53">
        <w:t>S</w:t>
      </w:r>
      <w:r w:rsidR="00542A53">
        <w:t>COPE OF THE ESH MANAGEMENT SYSTEM</w:t>
      </w:r>
      <w:bookmarkEnd w:id="213"/>
    </w:p>
    <w:p w14:paraId="56BCD009" w14:textId="35906EBE" w:rsidR="001173EB" w:rsidRPr="00092DD8" w:rsidRDefault="00106243" w:rsidP="009160DA">
      <w:pPr>
        <w:spacing w:after="200" w:line="276" w:lineRule="auto"/>
        <w:ind w:left="720"/>
        <w:rPr>
          <w:rFonts w:ascii="Arial" w:hAnsi="Arial" w:cs="Arial"/>
          <w:bCs/>
        </w:rPr>
      </w:pPr>
      <w:r w:rsidRPr="009160DA">
        <w:rPr>
          <w:rFonts w:ascii="Arial" w:eastAsiaTheme="minorHAnsi" w:hAnsi="Arial" w:cs="Arial"/>
          <w:color w:val="000000" w:themeColor="text1"/>
        </w:rPr>
        <w:t xml:space="preserve">The environmental and </w:t>
      </w:r>
      <w:r w:rsidR="00D32EF4">
        <w:rPr>
          <w:rFonts w:ascii="Arial" w:eastAsiaTheme="minorHAnsi" w:hAnsi="Arial" w:cs="Arial"/>
          <w:color w:val="000000" w:themeColor="text1"/>
        </w:rPr>
        <w:t xml:space="preserve">occupational </w:t>
      </w:r>
      <w:r w:rsidRPr="009160DA">
        <w:rPr>
          <w:rFonts w:ascii="Arial" w:eastAsiaTheme="minorHAnsi" w:hAnsi="Arial" w:cs="Arial"/>
          <w:color w:val="000000" w:themeColor="text1"/>
        </w:rPr>
        <w:t>safety and health management system (ESH MS) is a mult</w:t>
      </w:r>
      <w:r w:rsidR="00065D45">
        <w:rPr>
          <w:rFonts w:ascii="Arial" w:eastAsiaTheme="minorHAnsi" w:hAnsi="Arial" w:cs="Arial"/>
          <w:color w:val="000000" w:themeColor="text1"/>
        </w:rPr>
        <w:t>i</w:t>
      </w:r>
      <w:r w:rsidRPr="009160DA">
        <w:rPr>
          <w:rFonts w:ascii="Arial" w:eastAsiaTheme="minorHAnsi" w:hAnsi="Arial" w:cs="Arial"/>
          <w:color w:val="000000" w:themeColor="text1"/>
        </w:rPr>
        <w:t xml:space="preserve">-site activity with its central function (Headquarters) located in the World Wide Environmental, Safety and Health and Manufacturing Site Compliance organization.  The geographical scope encompasses all the manufacturing sites </w:t>
      </w:r>
      <w:r w:rsidR="00E551D1" w:rsidRPr="009160DA">
        <w:rPr>
          <w:rFonts w:ascii="Arial" w:eastAsiaTheme="minorHAnsi" w:hAnsi="Arial" w:cs="Arial"/>
          <w:color w:val="000000" w:themeColor="text1"/>
        </w:rPr>
        <w:t xml:space="preserve">listed in Appendix A.  </w:t>
      </w:r>
      <w:r w:rsidRPr="009160DA">
        <w:rPr>
          <w:rFonts w:ascii="Arial" w:eastAsiaTheme="minorHAnsi" w:hAnsi="Arial" w:cs="Arial"/>
          <w:color w:val="000000" w:themeColor="text1"/>
        </w:rPr>
        <w:t xml:space="preserve"> The sites </w:t>
      </w:r>
      <w:r w:rsidR="00E551D1" w:rsidRPr="009160DA">
        <w:rPr>
          <w:rFonts w:ascii="Arial" w:eastAsiaTheme="minorHAnsi" w:hAnsi="Arial" w:cs="Arial"/>
          <w:color w:val="000000" w:themeColor="text1"/>
        </w:rPr>
        <w:t xml:space="preserve">may </w:t>
      </w:r>
      <w:r w:rsidRPr="009160DA">
        <w:rPr>
          <w:rFonts w:ascii="Arial" w:eastAsiaTheme="minorHAnsi" w:hAnsi="Arial" w:cs="Arial"/>
          <w:color w:val="000000" w:themeColor="text1"/>
        </w:rPr>
        <w:t xml:space="preserve">have individual </w:t>
      </w:r>
      <w:r w:rsidR="00E7695B">
        <w:rPr>
          <w:rFonts w:ascii="Arial" w:eastAsiaTheme="minorHAnsi" w:hAnsi="Arial" w:cs="Arial"/>
          <w:color w:val="000000" w:themeColor="text1"/>
        </w:rPr>
        <w:t xml:space="preserve">ESH MS </w:t>
      </w:r>
      <w:r w:rsidRPr="009160DA">
        <w:rPr>
          <w:rFonts w:ascii="Arial" w:eastAsiaTheme="minorHAnsi" w:hAnsi="Arial" w:cs="Arial"/>
          <w:color w:val="000000" w:themeColor="text1"/>
        </w:rPr>
        <w:t>scope statements which include all activities</w:t>
      </w:r>
      <w:r w:rsidR="00FD102D">
        <w:rPr>
          <w:rFonts w:ascii="Arial" w:eastAsiaTheme="minorHAnsi" w:hAnsi="Arial" w:cs="Arial"/>
          <w:color w:val="000000" w:themeColor="text1"/>
        </w:rPr>
        <w:t>, products and services</w:t>
      </w:r>
      <w:r w:rsidRPr="009160DA">
        <w:rPr>
          <w:rFonts w:ascii="Arial" w:eastAsiaTheme="minorHAnsi" w:hAnsi="Arial" w:cs="Arial"/>
          <w:color w:val="000000" w:themeColor="text1"/>
        </w:rPr>
        <w:t xml:space="preserve"> on site </w:t>
      </w:r>
      <w:r w:rsidR="00E7695B">
        <w:rPr>
          <w:rFonts w:ascii="Arial" w:eastAsiaTheme="minorHAnsi" w:hAnsi="Arial" w:cs="Arial"/>
          <w:color w:val="000000" w:themeColor="text1"/>
        </w:rPr>
        <w:t xml:space="preserve">within the site’s control or influence </w:t>
      </w:r>
      <w:r w:rsidRPr="009160DA">
        <w:rPr>
          <w:rFonts w:ascii="Arial" w:eastAsiaTheme="minorHAnsi" w:hAnsi="Arial" w:cs="Arial"/>
          <w:color w:val="000000" w:themeColor="text1"/>
        </w:rPr>
        <w:t>except those specifically mentioned as “excluded”</w:t>
      </w:r>
      <w:r w:rsidR="00C0650E" w:rsidRPr="009160DA">
        <w:rPr>
          <w:rFonts w:ascii="Arial" w:eastAsiaTheme="minorHAnsi" w:hAnsi="Arial" w:cs="Arial"/>
          <w:color w:val="000000" w:themeColor="text1"/>
        </w:rPr>
        <w:t>, such as non-manufacturing organizations.</w:t>
      </w:r>
      <w:r w:rsidRPr="009160DA">
        <w:rPr>
          <w:rFonts w:ascii="Arial" w:eastAsiaTheme="minorHAnsi" w:hAnsi="Arial" w:cs="Arial"/>
          <w:color w:val="000000" w:themeColor="text1"/>
        </w:rPr>
        <w:t xml:space="preserve">  </w:t>
      </w:r>
    </w:p>
    <w:p w14:paraId="56BCD00B" w14:textId="32E8763B" w:rsidR="0003161B" w:rsidRDefault="001173EB" w:rsidP="007410EC">
      <w:pPr>
        <w:pStyle w:val="Heading1"/>
        <w:numPr>
          <w:ilvl w:val="1"/>
          <w:numId w:val="6"/>
        </w:numPr>
      </w:pPr>
      <w:bookmarkStart w:id="214" w:name="_Toc534696953"/>
      <w:r w:rsidRPr="0003161B">
        <w:t>M</w:t>
      </w:r>
      <w:r w:rsidR="0003161B">
        <w:t>ANAGEMENT SYSTEM</w:t>
      </w:r>
      <w:bookmarkEnd w:id="214"/>
      <w:r w:rsidR="0003161B">
        <w:t xml:space="preserve"> </w:t>
      </w:r>
    </w:p>
    <w:p w14:paraId="56BCD00C" w14:textId="1B0C91AC" w:rsidR="0003161B" w:rsidRDefault="001173EB" w:rsidP="007410EC">
      <w:pPr>
        <w:pStyle w:val="Heading3"/>
      </w:pPr>
      <w:bookmarkStart w:id="215" w:name="_Toc491126322"/>
      <w:bookmarkStart w:id="216" w:name="_Toc534696954"/>
      <w:r w:rsidRPr="0003161B">
        <w:t>Th</w:t>
      </w:r>
      <w:r w:rsidR="0003161B">
        <w:t>e TI</w:t>
      </w:r>
      <w:r w:rsidRPr="0003161B">
        <w:t xml:space="preserve"> ESH Management System </w:t>
      </w:r>
      <w:r w:rsidR="00CA0C85">
        <w:t>(MS)</w:t>
      </w:r>
      <w:r w:rsidRPr="0003161B">
        <w:t xml:space="preserve"> is </w:t>
      </w:r>
      <w:r w:rsidR="0003161B">
        <w:t xml:space="preserve">made up of five TI ESH Standards that are </w:t>
      </w:r>
      <w:r w:rsidRPr="0003161B">
        <w:t>intended to describe the core elements of the management system for the enterprise, their interactions, and provide direction to related corporate-level and site-level documentation</w:t>
      </w:r>
      <w:r w:rsidR="0003161B">
        <w:t>.</w:t>
      </w:r>
      <w:bookmarkEnd w:id="215"/>
      <w:bookmarkEnd w:id="216"/>
    </w:p>
    <w:p w14:paraId="526D944F" w14:textId="43D76E66" w:rsidR="00C861D5" w:rsidRPr="00016D6E" w:rsidRDefault="001173EB" w:rsidP="00FD102D">
      <w:pPr>
        <w:pStyle w:val="Heading3"/>
        <w:rPr>
          <w:bCs/>
        </w:rPr>
      </w:pPr>
      <w:bookmarkStart w:id="217" w:name="_Toc491126323"/>
      <w:bookmarkStart w:id="218" w:name="_Toc534696955"/>
      <w:r w:rsidRPr="0003161B">
        <w:t xml:space="preserve">The </w:t>
      </w:r>
      <w:r w:rsidR="00CA0C85">
        <w:t xml:space="preserve">MS </w:t>
      </w:r>
      <w:r w:rsidR="00C861D5">
        <w:t xml:space="preserve">documentation </w:t>
      </w:r>
      <w:r w:rsidRPr="0003161B">
        <w:t xml:space="preserve">has been divided into </w:t>
      </w:r>
      <w:r w:rsidR="0003161B">
        <w:t xml:space="preserve">five </w:t>
      </w:r>
      <w:r w:rsidRPr="0003161B">
        <w:t>parts to enable improved manual management and ease of understanding.  Consistent with TI’s ESH policy, the intended outcomes of the ESH management system include</w:t>
      </w:r>
      <w:r w:rsidR="00FD102D">
        <w:t xml:space="preserve"> continual improvement of ESH performance, fulfilment of compliance obligations and achievement of ESH objectives. </w:t>
      </w:r>
      <w:bookmarkEnd w:id="217"/>
      <w:bookmarkEnd w:id="218"/>
    </w:p>
    <w:p w14:paraId="453EA053" w14:textId="2E7E4735" w:rsidR="00E7695B" w:rsidRDefault="001173EB" w:rsidP="007410EC">
      <w:pPr>
        <w:pStyle w:val="Heading3"/>
      </w:pPr>
      <w:bookmarkStart w:id="219" w:name="_Toc491126324"/>
      <w:bookmarkStart w:id="220" w:name="_Toc534696956"/>
      <w:r w:rsidRPr="0003161B">
        <w:t xml:space="preserve">TI has considered the knowledge gained in evaluating the context of the organization and the needs/expectations of interested parties in the establishment of the </w:t>
      </w:r>
      <w:r w:rsidR="00E7695B">
        <w:t>ESH MS.</w:t>
      </w:r>
    </w:p>
    <w:p w14:paraId="56BCD011" w14:textId="2CBD3E1E" w:rsidR="0003161B" w:rsidRDefault="00E7695B" w:rsidP="007410EC">
      <w:pPr>
        <w:pStyle w:val="Heading3"/>
      </w:pPr>
      <w:r>
        <w:t xml:space="preserve">The WWESH &amp; MSC Organization has responsibility for establishing, implementing, maintaining and continually improving the corporate level (Tier I) </w:t>
      </w:r>
      <w:r w:rsidR="001173EB" w:rsidRPr="0003161B">
        <w:t>ESH MS</w:t>
      </w:r>
      <w:bookmarkEnd w:id="219"/>
      <w:r>
        <w:t>.</w:t>
      </w:r>
      <w:bookmarkEnd w:id="220"/>
    </w:p>
    <w:p w14:paraId="56BCD012" w14:textId="647EF556" w:rsidR="001173EB" w:rsidRPr="0003161B" w:rsidRDefault="001173EB" w:rsidP="007410EC">
      <w:pPr>
        <w:pStyle w:val="Heading3"/>
        <w:rPr>
          <w:bCs/>
        </w:rPr>
      </w:pPr>
      <w:bookmarkStart w:id="221" w:name="_Toc491126325"/>
      <w:bookmarkStart w:id="222" w:name="_Toc534696957"/>
      <w:r w:rsidRPr="0003161B">
        <w:t>Site responsibilities include the maintenance of documentation in support of the requirements listed in this MS</w:t>
      </w:r>
      <w:r w:rsidR="00CA0C85">
        <w:t>.</w:t>
      </w:r>
      <w:bookmarkEnd w:id="221"/>
      <w:bookmarkEnd w:id="222"/>
    </w:p>
    <w:p w14:paraId="56BCD014" w14:textId="4D998966" w:rsidR="0003161B" w:rsidRDefault="001173EB" w:rsidP="007410EC">
      <w:pPr>
        <w:pStyle w:val="Heading1"/>
        <w:numPr>
          <w:ilvl w:val="1"/>
          <w:numId w:val="6"/>
        </w:numPr>
      </w:pPr>
      <w:bookmarkStart w:id="223" w:name="_Toc534696958"/>
      <w:r w:rsidRPr="0003161B">
        <w:t>LEADERSHI</w:t>
      </w:r>
      <w:r w:rsidR="00E86ED7">
        <w:t>P</w:t>
      </w:r>
      <w:bookmarkEnd w:id="223"/>
      <w:r w:rsidR="00A40610">
        <w:t xml:space="preserve"> </w:t>
      </w:r>
    </w:p>
    <w:p w14:paraId="56BCD015" w14:textId="77777777" w:rsidR="0003161B" w:rsidRDefault="001173EB" w:rsidP="007410EC">
      <w:pPr>
        <w:pStyle w:val="Heading3"/>
      </w:pPr>
      <w:bookmarkStart w:id="224" w:name="_Toc491126327"/>
      <w:bookmarkStart w:id="225" w:name="_Toc534696959"/>
      <w:r w:rsidRPr="008A6267">
        <w:t xml:space="preserve">Leadership and </w:t>
      </w:r>
      <w:r w:rsidRPr="0003161B">
        <w:t>Commitment</w:t>
      </w:r>
      <w:bookmarkEnd w:id="224"/>
      <w:bookmarkEnd w:id="225"/>
    </w:p>
    <w:p w14:paraId="56BCD016" w14:textId="650B586A" w:rsidR="001173EB" w:rsidRPr="0003161B" w:rsidRDefault="001173EB" w:rsidP="007410EC">
      <w:pPr>
        <w:pStyle w:val="Heading3"/>
        <w:numPr>
          <w:ilvl w:val="0"/>
          <w:numId w:val="0"/>
        </w:numPr>
        <w:ind w:left="720"/>
      </w:pPr>
      <w:bookmarkStart w:id="226" w:name="_Toc491126328"/>
      <w:bookmarkStart w:id="227" w:name="_Toc534696960"/>
      <w:r w:rsidRPr="0003161B">
        <w:t xml:space="preserve">Top management shall demonstrate </w:t>
      </w:r>
      <w:r w:rsidR="00E73DD7">
        <w:t xml:space="preserve">active and proactive </w:t>
      </w:r>
      <w:r w:rsidRPr="0003161B">
        <w:t xml:space="preserve">leadership and commitment with respect to the ESH </w:t>
      </w:r>
      <w:r w:rsidR="00620F3F">
        <w:t>m</w:t>
      </w:r>
      <w:r w:rsidR="0003161B">
        <w:t xml:space="preserve">anagement </w:t>
      </w:r>
      <w:r w:rsidRPr="0003161B">
        <w:t>system by:</w:t>
      </w:r>
      <w:bookmarkEnd w:id="226"/>
      <w:bookmarkEnd w:id="227"/>
    </w:p>
    <w:p w14:paraId="56BCD017" w14:textId="4E5BB4C2" w:rsidR="001173EB" w:rsidRPr="0003161B" w:rsidRDefault="001173EB" w:rsidP="001210DF">
      <w:pPr>
        <w:numPr>
          <w:ilvl w:val="3"/>
          <w:numId w:val="12"/>
        </w:numPr>
        <w:rPr>
          <w:rFonts w:ascii="Arial" w:hAnsi="Arial" w:cs="Arial"/>
          <w:color w:val="000000"/>
        </w:rPr>
      </w:pPr>
      <w:r w:rsidRPr="0003161B">
        <w:rPr>
          <w:rFonts w:ascii="Arial" w:hAnsi="Arial" w:cs="Arial"/>
          <w:color w:val="000000"/>
        </w:rPr>
        <w:t xml:space="preserve">Taking </w:t>
      </w:r>
      <w:r w:rsidR="008A778A">
        <w:rPr>
          <w:rFonts w:ascii="Arial" w:hAnsi="Arial" w:cs="Arial"/>
          <w:color w:val="000000"/>
        </w:rPr>
        <w:t xml:space="preserve">overall responsibility and </w:t>
      </w:r>
      <w:r w:rsidRPr="0003161B">
        <w:rPr>
          <w:rFonts w:ascii="Arial" w:hAnsi="Arial" w:cs="Arial"/>
          <w:color w:val="000000"/>
        </w:rPr>
        <w:t xml:space="preserve">accountability for the effectiveness of the ESH MS; </w:t>
      </w:r>
    </w:p>
    <w:p w14:paraId="56BCD018" w14:textId="77777777" w:rsidR="001173EB" w:rsidRPr="0003161B" w:rsidRDefault="001173EB" w:rsidP="001210DF">
      <w:pPr>
        <w:numPr>
          <w:ilvl w:val="3"/>
          <w:numId w:val="12"/>
        </w:numPr>
        <w:rPr>
          <w:rFonts w:ascii="Arial" w:hAnsi="Arial" w:cs="Arial"/>
          <w:color w:val="000000"/>
        </w:rPr>
      </w:pPr>
      <w:r w:rsidRPr="0003161B">
        <w:rPr>
          <w:rFonts w:ascii="Arial" w:hAnsi="Arial" w:cs="Arial"/>
          <w:color w:val="000000"/>
        </w:rPr>
        <w:t>Ensuring that the ESH policy and ESH objectives are established and are compatible with the strategic direction and the context of the organization;</w:t>
      </w:r>
    </w:p>
    <w:p w14:paraId="56BCD019" w14:textId="77777777" w:rsidR="001173EB" w:rsidRPr="0003161B" w:rsidRDefault="001173EB" w:rsidP="001210DF">
      <w:pPr>
        <w:numPr>
          <w:ilvl w:val="3"/>
          <w:numId w:val="12"/>
        </w:numPr>
        <w:rPr>
          <w:rFonts w:ascii="Arial" w:hAnsi="Arial" w:cs="Arial"/>
          <w:color w:val="000000"/>
        </w:rPr>
      </w:pPr>
      <w:r w:rsidRPr="0003161B">
        <w:rPr>
          <w:rFonts w:ascii="Arial" w:hAnsi="Arial" w:cs="Arial"/>
          <w:color w:val="000000"/>
        </w:rPr>
        <w:t>Ensuring the integration of the ESH MS requirements into the site's business processes;</w:t>
      </w:r>
    </w:p>
    <w:p w14:paraId="56BCD01A" w14:textId="77777777" w:rsidR="001173EB" w:rsidRPr="0003161B" w:rsidRDefault="001173EB" w:rsidP="001210DF">
      <w:pPr>
        <w:numPr>
          <w:ilvl w:val="3"/>
          <w:numId w:val="12"/>
        </w:numPr>
        <w:rPr>
          <w:rFonts w:ascii="Arial" w:hAnsi="Arial" w:cs="Arial"/>
          <w:color w:val="000000"/>
        </w:rPr>
      </w:pPr>
      <w:r w:rsidRPr="0003161B">
        <w:rPr>
          <w:rFonts w:ascii="Arial" w:hAnsi="Arial" w:cs="Arial"/>
          <w:color w:val="000000"/>
        </w:rPr>
        <w:t>Ensuring that the resources needed for the ESH MS are available;</w:t>
      </w:r>
    </w:p>
    <w:p w14:paraId="56BCD01B" w14:textId="77777777" w:rsidR="001173EB" w:rsidRPr="0003161B" w:rsidRDefault="001173EB" w:rsidP="001210DF">
      <w:pPr>
        <w:numPr>
          <w:ilvl w:val="3"/>
          <w:numId w:val="12"/>
        </w:numPr>
        <w:rPr>
          <w:rFonts w:ascii="Arial" w:hAnsi="Arial" w:cs="Arial"/>
          <w:color w:val="000000"/>
        </w:rPr>
      </w:pPr>
      <w:r w:rsidRPr="0003161B">
        <w:rPr>
          <w:rFonts w:ascii="Arial" w:hAnsi="Arial" w:cs="Arial"/>
          <w:color w:val="000000"/>
        </w:rPr>
        <w:t>Communicating the importance of effective ESH management and of conforming to the ESH MS requirements;</w:t>
      </w:r>
    </w:p>
    <w:p w14:paraId="56BCD01C" w14:textId="77777777" w:rsidR="001173EB" w:rsidRPr="0003161B" w:rsidRDefault="001173EB" w:rsidP="001210DF">
      <w:pPr>
        <w:numPr>
          <w:ilvl w:val="3"/>
          <w:numId w:val="12"/>
        </w:numPr>
        <w:rPr>
          <w:rFonts w:ascii="Arial" w:hAnsi="Arial" w:cs="Arial"/>
          <w:color w:val="000000"/>
        </w:rPr>
      </w:pPr>
      <w:r w:rsidRPr="0003161B">
        <w:rPr>
          <w:rFonts w:ascii="Arial" w:hAnsi="Arial" w:cs="Arial"/>
          <w:color w:val="000000"/>
        </w:rPr>
        <w:t>Ensuring that the ESH MS achieves its intended outcomes;</w:t>
      </w:r>
    </w:p>
    <w:p w14:paraId="56BCD01D" w14:textId="7596BE74" w:rsidR="001173EB" w:rsidRPr="0003161B" w:rsidRDefault="001173EB" w:rsidP="001210DF">
      <w:pPr>
        <w:numPr>
          <w:ilvl w:val="3"/>
          <w:numId w:val="12"/>
        </w:numPr>
        <w:rPr>
          <w:rFonts w:ascii="Arial" w:hAnsi="Arial" w:cs="Arial"/>
          <w:color w:val="000000"/>
        </w:rPr>
      </w:pPr>
      <w:r w:rsidRPr="0003161B">
        <w:rPr>
          <w:rFonts w:ascii="Arial" w:hAnsi="Arial" w:cs="Arial"/>
          <w:color w:val="000000"/>
        </w:rPr>
        <w:lastRenderedPageBreak/>
        <w:t xml:space="preserve">Directing and supporting </w:t>
      </w:r>
      <w:r w:rsidR="00F27AE7" w:rsidRPr="0003161B">
        <w:rPr>
          <w:rFonts w:ascii="Arial" w:hAnsi="Arial" w:cs="Arial"/>
          <w:color w:val="000000"/>
        </w:rPr>
        <w:t>person</w:t>
      </w:r>
      <w:r w:rsidR="00F27AE7">
        <w:rPr>
          <w:rFonts w:ascii="Arial" w:hAnsi="Arial" w:cs="Arial"/>
          <w:color w:val="000000"/>
        </w:rPr>
        <w:t>nel</w:t>
      </w:r>
      <w:r w:rsidR="00F27AE7" w:rsidRPr="0003161B">
        <w:rPr>
          <w:rFonts w:ascii="Arial" w:hAnsi="Arial" w:cs="Arial"/>
          <w:color w:val="000000"/>
        </w:rPr>
        <w:t xml:space="preserve"> </w:t>
      </w:r>
      <w:r w:rsidRPr="0003161B">
        <w:rPr>
          <w:rFonts w:ascii="Arial" w:hAnsi="Arial" w:cs="Arial"/>
          <w:color w:val="000000"/>
        </w:rPr>
        <w:t>to contribute to the effectiveness of the ESHMS;</w:t>
      </w:r>
    </w:p>
    <w:p w14:paraId="3A0C0B2E" w14:textId="77777777" w:rsidR="008A778A" w:rsidRDefault="008A778A" w:rsidP="001210DF">
      <w:pPr>
        <w:numPr>
          <w:ilvl w:val="3"/>
          <w:numId w:val="12"/>
        </w:numPr>
        <w:rPr>
          <w:rFonts w:ascii="Arial" w:hAnsi="Arial" w:cs="Arial"/>
          <w:color w:val="000000"/>
        </w:rPr>
      </w:pPr>
      <w:r>
        <w:rPr>
          <w:rFonts w:ascii="Arial" w:hAnsi="Arial" w:cs="Arial"/>
          <w:color w:val="000000"/>
        </w:rPr>
        <w:t>Ensuring and p</w:t>
      </w:r>
      <w:r w:rsidR="001173EB" w:rsidRPr="0003161B">
        <w:rPr>
          <w:rFonts w:ascii="Arial" w:hAnsi="Arial" w:cs="Arial"/>
          <w:color w:val="000000"/>
        </w:rPr>
        <w:t>romoting continual improvement</w:t>
      </w:r>
      <w:r>
        <w:rPr>
          <w:rFonts w:ascii="Arial" w:hAnsi="Arial" w:cs="Arial"/>
          <w:color w:val="000000"/>
        </w:rPr>
        <w:t>;</w:t>
      </w:r>
    </w:p>
    <w:p w14:paraId="2E26AA08" w14:textId="772ABBE3" w:rsidR="0096162F" w:rsidRDefault="0096162F" w:rsidP="0096162F">
      <w:pPr>
        <w:numPr>
          <w:ilvl w:val="3"/>
          <w:numId w:val="12"/>
        </w:numPr>
        <w:rPr>
          <w:rFonts w:ascii="Arial" w:hAnsi="Arial" w:cs="Arial"/>
          <w:color w:val="000000"/>
        </w:rPr>
      </w:pPr>
      <w:r>
        <w:rPr>
          <w:rFonts w:ascii="Arial" w:hAnsi="Arial" w:cs="Arial"/>
          <w:color w:val="000000"/>
        </w:rPr>
        <w:t>D</w:t>
      </w:r>
      <w:r w:rsidRPr="0096162F">
        <w:rPr>
          <w:rFonts w:ascii="Arial" w:hAnsi="Arial" w:cs="Arial"/>
          <w:color w:val="000000"/>
        </w:rPr>
        <w:t>eveloping</w:t>
      </w:r>
      <w:r>
        <w:rPr>
          <w:rFonts w:ascii="Arial" w:hAnsi="Arial" w:cs="Arial"/>
          <w:color w:val="000000"/>
        </w:rPr>
        <w:t>, leading</w:t>
      </w:r>
      <w:r w:rsidRPr="0096162F">
        <w:rPr>
          <w:rFonts w:ascii="Arial" w:hAnsi="Arial" w:cs="Arial"/>
          <w:color w:val="000000"/>
        </w:rPr>
        <w:t xml:space="preserve"> and promoting a culture in the organization that supports the intended outcomes of the </w:t>
      </w:r>
      <w:r>
        <w:rPr>
          <w:rFonts w:ascii="Arial" w:hAnsi="Arial" w:cs="Arial"/>
          <w:color w:val="000000"/>
        </w:rPr>
        <w:t>ESH MS</w:t>
      </w:r>
      <w:r w:rsidRPr="0096162F">
        <w:rPr>
          <w:rFonts w:ascii="Arial" w:hAnsi="Arial" w:cs="Arial"/>
          <w:color w:val="000000"/>
        </w:rPr>
        <w:t>;</w:t>
      </w:r>
    </w:p>
    <w:p w14:paraId="56BCD01E" w14:textId="758B329D" w:rsidR="001173EB" w:rsidRPr="0003161B" w:rsidRDefault="008A778A" w:rsidP="001210DF">
      <w:pPr>
        <w:numPr>
          <w:ilvl w:val="3"/>
          <w:numId w:val="12"/>
        </w:numPr>
        <w:rPr>
          <w:rFonts w:ascii="Arial" w:hAnsi="Arial" w:cs="Arial"/>
          <w:color w:val="000000"/>
        </w:rPr>
      </w:pPr>
      <w:r>
        <w:rPr>
          <w:rFonts w:ascii="Arial" w:hAnsi="Arial" w:cs="Arial"/>
          <w:color w:val="000000"/>
        </w:rPr>
        <w:t>S</w:t>
      </w:r>
      <w:r w:rsidR="001173EB" w:rsidRPr="0003161B">
        <w:rPr>
          <w:rFonts w:ascii="Arial" w:hAnsi="Arial" w:cs="Arial"/>
          <w:color w:val="000000"/>
        </w:rPr>
        <w:t>upporting other relevant management roles to demonstrate their leadership as it applies to their areas of responsibility.</w:t>
      </w:r>
      <w:r>
        <w:rPr>
          <w:rFonts w:ascii="Arial" w:hAnsi="Arial" w:cs="Arial"/>
          <w:color w:val="000000"/>
        </w:rPr>
        <w:t xml:space="preserve">  </w:t>
      </w:r>
    </w:p>
    <w:p w14:paraId="56BCD020" w14:textId="1BA04161" w:rsidR="00E86ED7" w:rsidRPr="004D1982" w:rsidRDefault="001173EB" w:rsidP="007410EC">
      <w:pPr>
        <w:pStyle w:val="Heading3"/>
        <w:rPr>
          <w:color w:val="000000"/>
        </w:rPr>
      </w:pPr>
      <w:bookmarkStart w:id="228" w:name="_Toc491126329"/>
      <w:bookmarkStart w:id="229" w:name="_Toc534696961"/>
      <w:r w:rsidRPr="0003161B">
        <w:t xml:space="preserve">Additional roles, responsibilities and authorities are </w:t>
      </w:r>
      <w:r w:rsidR="00E86ED7">
        <w:t xml:space="preserve">further </w:t>
      </w:r>
      <w:r w:rsidRPr="0003161B">
        <w:t xml:space="preserve">outlined in </w:t>
      </w:r>
      <w:r w:rsidR="00E86ED7">
        <w:t xml:space="preserve">TI </w:t>
      </w:r>
      <w:r w:rsidRPr="0003161B">
        <w:t>SP&amp;P</w:t>
      </w:r>
      <w:r w:rsidR="00E86ED7">
        <w:t xml:space="preserve"> </w:t>
      </w:r>
      <w:r w:rsidRPr="0003161B">
        <w:t>04-04</w:t>
      </w:r>
      <w:r w:rsidR="00E86ED7">
        <w:t xml:space="preserve">-01 and TI     ESH Standard </w:t>
      </w:r>
      <w:r w:rsidR="00F27AE7">
        <w:t>20</w:t>
      </w:r>
      <w:r w:rsidR="00E86ED7">
        <w:t>.10</w:t>
      </w:r>
      <w:r w:rsidRPr="0003161B">
        <w:t>.</w:t>
      </w:r>
      <w:bookmarkEnd w:id="228"/>
      <w:bookmarkEnd w:id="229"/>
    </w:p>
    <w:p w14:paraId="56BCD023" w14:textId="77777777" w:rsidR="001173EB" w:rsidRPr="0003161B" w:rsidRDefault="001173EB" w:rsidP="007410EC">
      <w:pPr>
        <w:pStyle w:val="Heading1"/>
        <w:numPr>
          <w:ilvl w:val="1"/>
          <w:numId w:val="6"/>
        </w:numPr>
      </w:pPr>
      <w:bookmarkStart w:id="230" w:name="_Toc534696962"/>
      <w:r w:rsidRPr="0003161B">
        <w:t>E</w:t>
      </w:r>
      <w:r w:rsidR="0003161B">
        <w:t>NVIRONMENTAL</w:t>
      </w:r>
      <w:r w:rsidRPr="0003161B">
        <w:t>, S</w:t>
      </w:r>
      <w:r w:rsidR="0003161B">
        <w:t>AFETY</w:t>
      </w:r>
      <w:r w:rsidRPr="0003161B">
        <w:t xml:space="preserve"> &amp; H</w:t>
      </w:r>
      <w:r w:rsidR="0003161B">
        <w:t>EALTH</w:t>
      </w:r>
      <w:r w:rsidRPr="0003161B">
        <w:t xml:space="preserve"> P</w:t>
      </w:r>
      <w:r w:rsidR="0003161B">
        <w:t>OLICY</w:t>
      </w:r>
      <w:bookmarkEnd w:id="230"/>
      <w:r w:rsidRPr="0003161B">
        <w:t xml:space="preserve">  </w:t>
      </w:r>
    </w:p>
    <w:p w14:paraId="253F4321" w14:textId="77777777" w:rsidR="00FE2910" w:rsidRDefault="00FE2910" w:rsidP="00FE2910">
      <w:pPr>
        <w:ind w:left="720"/>
        <w:rPr>
          <w:rFonts w:ascii="Arial" w:eastAsia="Times New Roman" w:hAnsi="Arial" w:cs="Arial"/>
        </w:rPr>
      </w:pPr>
      <w:r w:rsidRPr="00FE2910">
        <w:rPr>
          <w:rFonts w:ascii="Arial" w:eastAsia="Times New Roman" w:hAnsi="Arial" w:cs="Arial"/>
        </w:rPr>
        <w:t xml:space="preserve">Texas Instruments Incorporated is committed to: </w:t>
      </w:r>
    </w:p>
    <w:p w14:paraId="0CEEADBA" w14:textId="77777777" w:rsidR="00FE2910" w:rsidRDefault="00FE2910" w:rsidP="009160DA">
      <w:pPr>
        <w:pStyle w:val="ListParagraph"/>
        <w:numPr>
          <w:ilvl w:val="3"/>
          <w:numId w:val="12"/>
        </w:numPr>
        <w:rPr>
          <w:rFonts w:ascii="Arial" w:eastAsia="Times New Roman" w:hAnsi="Arial" w:cs="Arial"/>
        </w:rPr>
      </w:pPr>
      <w:r w:rsidRPr="009160DA">
        <w:rPr>
          <w:rFonts w:ascii="Arial" w:eastAsia="Times New Roman" w:hAnsi="Arial" w:cs="Arial"/>
        </w:rPr>
        <w:t xml:space="preserve">Safe and healthy working conditions. </w:t>
      </w:r>
    </w:p>
    <w:p w14:paraId="00238E91" w14:textId="77777777" w:rsidR="00FE2910" w:rsidRDefault="00FE2910" w:rsidP="009160DA">
      <w:pPr>
        <w:pStyle w:val="ListParagraph"/>
        <w:numPr>
          <w:ilvl w:val="3"/>
          <w:numId w:val="12"/>
        </w:numPr>
        <w:rPr>
          <w:rFonts w:ascii="Arial" w:eastAsia="Times New Roman" w:hAnsi="Arial" w:cs="Arial"/>
        </w:rPr>
      </w:pPr>
      <w:r w:rsidRPr="009160DA">
        <w:rPr>
          <w:rFonts w:ascii="Arial" w:eastAsia="Times New Roman" w:hAnsi="Arial" w:cs="Arial"/>
        </w:rPr>
        <w:t xml:space="preserve">Protection of the environment. </w:t>
      </w:r>
    </w:p>
    <w:p w14:paraId="379489BE" w14:textId="77777777" w:rsidR="00FE2910" w:rsidRDefault="00FE2910" w:rsidP="009160DA">
      <w:pPr>
        <w:pStyle w:val="ListParagraph"/>
        <w:numPr>
          <w:ilvl w:val="3"/>
          <w:numId w:val="12"/>
        </w:numPr>
        <w:rPr>
          <w:rFonts w:ascii="Arial" w:eastAsia="Times New Roman" w:hAnsi="Arial" w:cs="Arial"/>
        </w:rPr>
      </w:pPr>
      <w:r w:rsidRPr="009160DA">
        <w:rPr>
          <w:rFonts w:ascii="Arial" w:eastAsia="Times New Roman" w:hAnsi="Arial" w:cs="Arial"/>
        </w:rPr>
        <w:t xml:space="preserve">Fulfillment of our compliance obligations. </w:t>
      </w:r>
    </w:p>
    <w:p w14:paraId="03A571A1" w14:textId="77777777" w:rsidR="00FE2910" w:rsidRDefault="00FE2910" w:rsidP="009160DA">
      <w:pPr>
        <w:pStyle w:val="ListParagraph"/>
        <w:numPr>
          <w:ilvl w:val="3"/>
          <w:numId w:val="12"/>
        </w:numPr>
        <w:rPr>
          <w:rFonts w:ascii="Arial" w:eastAsia="Times New Roman" w:hAnsi="Arial" w:cs="Arial"/>
        </w:rPr>
      </w:pPr>
      <w:r w:rsidRPr="009160DA">
        <w:rPr>
          <w:rFonts w:ascii="Arial" w:eastAsia="Times New Roman" w:hAnsi="Arial" w:cs="Arial"/>
        </w:rPr>
        <w:t xml:space="preserve">Assessment and reduction of ESH risks. </w:t>
      </w:r>
    </w:p>
    <w:p w14:paraId="381FDEB7" w14:textId="4D8AFE47" w:rsidR="00FE2910" w:rsidRPr="009160DA" w:rsidRDefault="00FE2910" w:rsidP="009160DA">
      <w:pPr>
        <w:pStyle w:val="ListParagraph"/>
        <w:numPr>
          <w:ilvl w:val="3"/>
          <w:numId w:val="12"/>
        </w:numPr>
        <w:rPr>
          <w:rFonts w:ascii="Arial" w:eastAsia="Times New Roman" w:hAnsi="Arial" w:cs="Arial"/>
        </w:rPr>
      </w:pPr>
      <w:r w:rsidRPr="009160DA">
        <w:rPr>
          <w:rFonts w:ascii="Arial" w:eastAsia="Times New Roman" w:hAnsi="Arial" w:cs="Arial"/>
        </w:rPr>
        <w:t>Continual improvement of its operations.</w:t>
      </w:r>
    </w:p>
    <w:p w14:paraId="56BCD024" w14:textId="68F244F9" w:rsidR="001173EB" w:rsidRPr="0003161B" w:rsidRDefault="00FE2910" w:rsidP="00FE2910">
      <w:pPr>
        <w:ind w:left="720"/>
        <w:rPr>
          <w:rFonts w:ascii="Arial" w:eastAsia="Times New Roman" w:hAnsi="Arial" w:cs="Arial"/>
        </w:rPr>
      </w:pPr>
      <w:r w:rsidRPr="00FE2910">
        <w:rPr>
          <w:rFonts w:ascii="Arial" w:eastAsia="Times New Roman" w:hAnsi="Arial" w:cs="Arial"/>
        </w:rPr>
        <w:t>This commitment includes the involvement of leadership, consultation and participation of employees, and the setting and tracking of relevant objectives for TI operations.</w:t>
      </w:r>
    </w:p>
    <w:p w14:paraId="56BCD025" w14:textId="77777777" w:rsidR="00E86ED7" w:rsidRDefault="001173EB" w:rsidP="007410EC">
      <w:pPr>
        <w:pStyle w:val="Heading3"/>
      </w:pPr>
      <w:bookmarkStart w:id="231" w:name="_Toc491126331"/>
      <w:bookmarkStart w:id="232" w:name="_Toc534696963"/>
      <w:r w:rsidRPr="0003161B">
        <w:t>A signed, electronic copy of this ESH Policy will be maintained by WWESH</w:t>
      </w:r>
      <w:r w:rsidR="00E86ED7">
        <w:t>.</w:t>
      </w:r>
      <w:bookmarkEnd w:id="231"/>
      <w:bookmarkEnd w:id="232"/>
    </w:p>
    <w:p w14:paraId="56BCD026" w14:textId="77777777" w:rsidR="00E86ED7" w:rsidRDefault="001173EB" w:rsidP="007410EC">
      <w:pPr>
        <w:pStyle w:val="Heading3"/>
      </w:pPr>
      <w:bookmarkStart w:id="233" w:name="_Toc491126332"/>
      <w:bookmarkStart w:id="234" w:name="_Toc534696964"/>
      <w:r w:rsidRPr="00E86ED7">
        <w:t>The policy shall be reviewed as needed and documented by WWESH</w:t>
      </w:r>
      <w:r w:rsidR="00E86ED7">
        <w:t>.</w:t>
      </w:r>
      <w:bookmarkEnd w:id="233"/>
      <w:bookmarkEnd w:id="234"/>
    </w:p>
    <w:p w14:paraId="56BCD027" w14:textId="77777777" w:rsidR="001173EB" w:rsidRPr="00E86ED7" w:rsidRDefault="001173EB" w:rsidP="007410EC">
      <w:pPr>
        <w:pStyle w:val="Heading3"/>
      </w:pPr>
      <w:bookmarkStart w:id="235" w:name="_Toc491126333"/>
      <w:bookmarkStart w:id="236" w:name="_Toc534696965"/>
      <w:r w:rsidRPr="00E86ED7">
        <w:t>Site responsibilities include:</w:t>
      </w:r>
      <w:bookmarkEnd w:id="235"/>
      <w:bookmarkEnd w:id="236"/>
    </w:p>
    <w:p w14:paraId="56BCD028" w14:textId="77777777" w:rsidR="001173EB" w:rsidRPr="0003161B" w:rsidRDefault="001173EB" w:rsidP="001210DF">
      <w:pPr>
        <w:pStyle w:val="Heading4"/>
        <w:numPr>
          <w:ilvl w:val="1"/>
          <w:numId w:val="14"/>
        </w:numPr>
        <w:autoSpaceDE w:val="0"/>
        <w:autoSpaceDN w:val="0"/>
        <w:adjustRightInd w:val="0"/>
        <w:spacing w:before="0" w:after="0"/>
        <w:ind w:left="1710"/>
      </w:pPr>
      <w:r w:rsidRPr="0003161B">
        <w:t>Maintaining the policy in the site’s respective native language;</w:t>
      </w:r>
    </w:p>
    <w:p w14:paraId="6EB6673C" w14:textId="77777777" w:rsidR="00AF0C2E" w:rsidRDefault="001173EB" w:rsidP="001210DF">
      <w:pPr>
        <w:pStyle w:val="Heading4"/>
        <w:numPr>
          <w:ilvl w:val="1"/>
          <w:numId w:val="14"/>
        </w:numPr>
        <w:autoSpaceDE w:val="0"/>
        <w:autoSpaceDN w:val="0"/>
        <w:adjustRightInd w:val="0"/>
        <w:spacing w:before="0" w:after="0"/>
        <w:ind w:left="1710"/>
      </w:pPr>
      <w:r w:rsidRPr="0003161B">
        <w:t xml:space="preserve">Communicating the policy </w:t>
      </w:r>
      <w:r w:rsidR="00AF0C2E">
        <w:t>within the organization;</w:t>
      </w:r>
    </w:p>
    <w:p w14:paraId="56BCD029" w14:textId="02B1EF38" w:rsidR="001173EB" w:rsidRPr="0003161B" w:rsidRDefault="00AF0C2E" w:rsidP="001210DF">
      <w:pPr>
        <w:pStyle w:val="Heading4"/>
        <w:numPr>
          <w:ilvl w:val="1"/>
          <w:numId w:val="14"/>
        </w:numPr>
        <w:autoSpaceDE w:val="0"/>
        <w:autoSpaceDN w:val="0"/>
        <w:adjustRightInd w:val="0"/>
        <w:spacing w:before="0" w:after="0"/>
        <w:ind w:left="1710"/>
      </w:pPr>
      <w:r>
        <w:t xml:space="preserve">Making the policy available to </w:t>
      </w:r>
      <w:r w:rsidR="001173EB" w:rsidRPr="0003161B">
        <w:t>interested parties</w:t>
      </w:r>
      <w:r>
        <w:t xml:space="preserve"> including </w:t>
      </w:r>
      <w:r w:rsidR="001173EB" w:rsidRPr="0003161B">
        <w:t xml:space="preserve">suppliers and visitors; </w:t>
      </w:r>
    </w:p>
    <w:p w14:paraId="56BCD02A" w14:textId="77777777" w:rsidR="001173EB" w:rsidRPr="0003161B" w:rsidRDefault="001173EB" w:rsidP="001210DF">
      <w:pPr>
        <w:pStyle w:val="Heading4"/>
        <w:numPr>
          <w:ilvl w:val="1"/>
          <w:numId w:val="14"/>
        </w:numPr>
        <w:autoSpaceDE w:val="0"/>
        <w:autoSpaceDN w:val="0"/>
        <w:adjustRightInd w:val="0"/>
        <w:spacing w:before="0" w:after="0"/>
        <w:ind w:left="1710"/>
      </w:pPr>
      <w:r w:rsidRPr="0003161B">
        <w:t xml:space="preserve">Reviewing the policy to ensure effectiveness and providing feedback to WWESH as needed. </w:t>
      </w:r>
    </w:p>
    <w:p w14:paraId="1190538C" w14:textId="7C18773E" w:rsidR="00FE2910" w:rsidRDefault="00FE2910" w:rsidP="007410EC">
      <w:pPr>
        <w:pStyle w:val="Heading1"/>
        <w:numPr>
          <w:ilvl w:val="1"/>
          <w:numId w:val="6"/>
        </w:numPr>
      </w:pPr>
      <w:bookmarkStart w:id="237" w:name="_Toc534696966"/>
      <w:r>
        <w:t>Environmental, Safety &amp; Health Principles</w:t>
      </w:r>
      <w:bookmarkEnd w:id="237"/>
    </w:p>
    <w:p w14:paraId="68E1E73E" w14:textId="51A3795D" w:rsidR="00FE2910" w:rsidRDefault="00FE2910" w:rsidP="009160DA">
      <w:pPr>
        <w:ind w:left="360"/>
        <w:rPr>
          <w:color w:val="000000"/>
        </w:rPr>
      </w:pPr>
      <w:r w:rsidRPr="009160DA">
        <w:rPr>
          <w:rFonts w:ascii="Arial" w:eastAsia="Times New Roman" w:hAnsi="Arial" w:cs="Arial"/>
          <w:color w:val="000000"/>
        </w:rPr>
        <w:t xml:space="preserve">The </w:t>
      </w:r>
      <w:r>
        <w:rPr>
          <w:rFonts w:ascii="Arial" w:eastAsia="Times New Roman" w:hAnsi="Arial" w:cs="Arial"/>
          <w:color w:val="000000"/>
        </w:rPr>
        <w:t xml:space="preserve">following </w:t>
      </w:r>
      <w:r w:rsidRPr="009160DA">
        <w:rPr>
          <w:rFonts w:ascii="Arial" w:eastAsia="Times New Roman" w:hAnsi="Arial" w:cs="Arial"/>
          <w:color w:val="000000"/>
        </w:rPr>
        <w:t xml:space="preserve">ESH </w:t>
      </w:r>
      <w:r>
        <w:rPr>
          <w:rFonts w:ascii="Arial" w:eastAsia="Times New Roman" w:hAnsi="Arial" w:cs="Arial"/>
          <w:color w:val="000000"/>
        </w:rPr>
        <w:t>principles have been established to supplement and support the ESH Policy.</w:t>
      </w:r>
    </w:p>
    <w:p w14:paraId="1775783F" w14:textId="77777777" w:rsidR="00FE2910" w:rsidRDefault="00FE2910" w:rsidP="002E4298">
      <w:pPr>
        <w:pStyle w:val="Heading3"/>
        <w:rPr>
          <w:color w:val="000000"/>
        </w:rPr>
      </w:pPr>
      <w:r w:rsidRPr="009160DA">
        <w:rPr>
          <w:color w:val="000000"/>
        </w:rPr>
        <w:t xml:space="preserve">Leadership and employee commitment and accountability: Employees at all job levels are held accountable for compliance with ESH requirements, and achievement of continual improvement objectives and targets appropriate to their function. TI makes environmental, safety and health protection of our workers and the communities in which we operate a top priority. We embrace our responsibility and accountability for the outcomes of our operations. </w:t>
      </w:r>
    </w:p>
    <w:p w14:paraId="5E35D060" w14:textId="77777777" w:rsidR="00FE2910" w:rsidRDefault="00FE2910" w:rsidP="002E4298">
      <w:pPr>
        <w:pStyle w:val="Heading3"/>
        <w:rPr>
          <w:color w:val="000000"/>
        </w:rPr>
      </w:pPr>
      <w:r w:rsidRPr="009160DA">
        <w:rPr>
          <w:color w:val="000000"/>
        </w:rPr>
        <w:t xml:space="preserve">Risk assessment of activities and processes: TI assesses in advance the potential impact of our activities on the safety and health of our employees and the environment. These assessments and actions to reduce and control ESH risks are an ongoing aspect of our operating processes. Operations are conducted in compliance with applicable laws, regulations and other requirements. </w:t>
      </w:r>
    </w:p>
    <w:p w14:paraId="59C0B49C" w14:textId="77777777" w:rsidR="00FE2910" w:rsidRDefault="00FE2910" w:rsidP="002E4298">
      <w:pPr>
        <w:pStyle w:val="Heading3"/>
        <w:rPr>
          <w:color w:val="000000"/>
        </w:rPr>
      </w:pPr>
      <w:r w:rsidRPr="009160DA">
        <w:rPr>
          <w:color w:val="000000"/>
        </w:rPr>
        <w:t xml:space="preserve">Natural resources, water and energy stewardship: TI’s goal of zero wasted resources fosters the sustainable use of natural resources, the efficient use of water, energy and raw materials, and the prevention of pollution. TI works to reduce greenhouse gas emissions in manufacturing processes, and evaluates the impact of potential climate-related risks in business strategy, planning and operations to safeguard TI’s long-term business resilience.  </w:t>
      </w:r>
    </w:p>
    <w:p w14:paraId="700507EE" w14:textId="77777777" w:rsidR="00FE2910" w:rsidRDefault="00FE2910" w:rsidP="002E4298">
      <w:pPr>
        <w:pStyle w:val="Heading3"/>
        <w:rPr>
          <w:color w:val="000000"/>
        </w:rPr>
      </w:pPr>
      <w:r w:rsidRPr="009160DA">
        <w:rPr>
          <w:color w:val="000000"/>
        </w:rPr>
        <w:t xml:space="preserve">Emergency preparedness: TI is prepared for emergencies that could impact our operations, the environment, or the safety and health of employees and communities in which we operate. Where feasible, TI works closely with local emergency agencies and provides leadership to assist our local communities to improve their emergency preparedness capabilities. </w:t>
      </w:r>
    </w:p>
    <w:p w14:paraId="5D16F0EF" w14:textId="77777777" w:rsidR="00FE2910" w:rsidRDefault="00FE2910" w:rsidP="002E4298">
      <w:pPr>
        <w:pStyle w:val="Heading3"/>
        <w:rPr>
          <w:color w:val="000000"/>
        </w:rPr>
      </w:pPr>
      <w:r w:rsidRPr="009160DA">
        <w:rPr>
          <w:color w:val="000000"/>
        </w:rPr>
        <w:t xml:space="preserve">Product stewardship: TI responsibly manages the potential impact of our products on human health and safety, and the environment through product life-cycle consideration and other </w:t>
      </w:r>
      <w:r w:rsidRPr="009160DA">
        <w:rPr>
          <w:color w:val="000000"/>
        </w:rPr>
        <w:lastRenderedPageBreak/>
        <w:t xml:space="preserve">activities. Our energy-saving product portfolio uses cutting edge innovation to support our customers’ efforts to use resources in the most efficient way while mitigating climate impacts. TI complies with applicable product-related regulations and meets agreed-upon customer requirements. </w:t>
      </w:r>
    </w:p>
    <w:p w14:paraId="7B62B81B" w14:textId="77777777" w:rsidR="00FE2910" w:rsidRDefault="00FE2910" w:rsidP="002E4298">
      <w:pPr>
        <w:pStyle w:val="Heading3"/>
        <w:rPr>
          <w:color w:val="000000"/>
        </w:rPr>
      </w:pPr>
      <w:r w:rsidRPr="009160DA">
        <w:rPr>
          <w:color w:val="000000"/>
        </w:rPr>
        <w:t xml:space="preserve">Supplier and contractor relationships: Long-standing partnerships with suppliers and contractors help ensure the suppliers’ compliance with applicable regulations and TI ESH policies, standards and specifications, including TI’s Chemical and Material Control Specification. We collaborate with our suppliers to provide the best solutions in order to meet material and regulatory requirements as well as best practices. </w:t>
      </w:r>
    </w:p>
    <w:p w14:paraId="38EF5519" w14:textId="38530B78" w:rsidR="00FE2910" w:rsidRPr="009160DA" w:rsidRDefault="00FE2910" w:rsidP="002E4298">
      <w:pPr>
        <w:pStyle w:val="Heading3"/>
        <w:rPr>
          <w:color w:val="000000"/>
        </w:rPr>
      </w:pPr>
      <w:r w:rsidRPr="009160DA">
        <w:rPr>
          <w:color w:val="000000"/>
        </w:rPr>
        <w:t>Public information and influence on public policy: TI promotes an open dialogue with our workers and the communities in which we operate. We work constructively with governments, the scientific community, and industry and public interest groups to help develop sound laws, regulations and guidelines for continuous improvement in environmental safety and health, while promoting useful products and global competitiveness.</w:t>
      </w:r>
    </w:p>
    <w:p w14:paraId="56BCD02C" w14:textId="77777777" w:rsidR="001173EB" w:rsidRPr="00E86ED7" w:rsidRDefault="00A642B8" w:rsidP="007410EC">
      <w:pPr>
        <w:pStyle w:val="Heading1"/>
        <w:numPr>
          <w:ilvl w:val="1"/>
          <w:numId w:val="6"/>
        </w:numPr>
      </w:pPr>
      <w:bookmarkStart w:id="238" w:name="_Toc534696967"/>
      <w:r>
        <w:t>ESH R</w:t>
      </w:r>
      <w:r w:rsidR="00E86ED7">
        <w:t>OLES</w:t>
      </w:r>
      <w:r w:rsidR="001173EB" w:rsidRPr="00E86ED7">
        <w:t>, R</w:t>
      </w:r>
      <w:r w:rsidR="00E86ED7">
        <w:t>ESPONSIBILITIES</w:t>
      </w:r>
      <w:r w:rsidR="001173EB" w:rsidRPr="00E86ED7">
        <w:t xml:space="preserve"> &amp; A</w:t>
      </w:r>
      <w:r w:rsidR="00E86ED7">
        <w:t>UTHORITIES</w:t>
      </w:r>
      <w:bookmarkEnd w:id="238"/>
    </w:p>
    <w:p w14:paraId="56BCD02D" w14:textId="77777777" w:rsidR="001173EB" w:rsidRPr="0003161B" w:rsidRDefault="001173EB" w:rsidP="00E86ED7">
      <w:pPr>
        <w:ind w:left="720"/>
        <w:rPr>
          <w:rFonts w:ascii="Arial" w:eastAsia="Times New Roman" w:hAnsi="Arial" w:cs="Arial"/>
          <w:color w:val="000000"/>
        </w:rPr>
      </w:pPr>
      <w:r w:rsidRPr="0003161B">
        <w:rPr>
          <w:rFonts w:ascii="Arial" w:eastAsia="Times New Roman" w:hAnsi="Arial" w:cs="Arial"/>
          <w:color w:val="000000"/>
        </w:rPr>
        <w:t xml:space="preserve">Top management shall ensure that the responsibilities and authorities for relevant </w:t>
      </w:r>
      <w:r w:rsidR="00E86ED7">
        <w:rPr>
          <w:rFonts w:ascii="Arial" w:eastAsia="Times New Roman" w:hAnsi="Arial" w:cs="Arial"/>
          <w:color w:val="000000"/>
        </w:rPr>
        <w:t xml:space="preserve">ESH </w:t>
      </w:r>
      <w:r w:rsidRPr="0003161B">
        <w:rPr>
          <w:rFonts w:ascii="Arial" w:eastAsia="Times New Roman" w:hAnsi="Arial" w:cs="Arial"/>
          <w:color w:val="000000"/>
        </w:rPr>
        <w:t xml:space="preserve">roles are assigned and communicated within the organization and shall be carried out in accordance with TI SP&amp;P 04.04.01 and TI ESH Standard </w:t>
      </w:r>
      <w:r w:rsidR="00E86ED7">
        <w:rPr>
          <w:rFonts w:ascii="Arial" w:eastAsia="Times New Roman" w:hAnsi="Arial" w:cs="Arial"/>
          <w:color w:val="000000"/>
        </w:rPr>
        <w:t>20</w:t>
      </w:r>
      <w:r w:rsidRPr="0003161B">
        <w:rPr>
          <w:rFonts w:ascii="Arial" w:eastAsia="Times New Roman" w:hAnsi="Arial" w:cs="Arial"/>
          <w:color w:val="000000"/>
        </w:rPr>
        <w:t>.</w:t>
      </w:r>
      <w:r w:rsidR="00E86ED7">
        <w:rPr>
          <w:rFonts w:ascii="Arial" w:eastAsia="Times New Roman" w:hAnsi="Arial" w:cs="Arial"/>
          <w:color w:val="000000"/>
        </w:rPr>
        <w:t>10</w:t>
      </w:r>
      <w:r w:rsidRPr="0003161B">
        <w:rPr>
          <w:rFonts w:ascii="Arial" w:eastAsia="Times New Roman" w:hAnsi="Arial" w:cs="Arial"/>
          <w:color w:val="000000"/>
        </w:rPr>
        <w:t>.</w:t>
      </w:r>
    </w:p>
    <w:p w14:paraId="56BCD02E" w14:textId="77777777" w:rsidR="00E86ED7" w:rsidRPr="00E86ED7" w:rsidRDefault="001173EB" w:rsidP="007410EC">
      <w:pPr>
        <w:pStyle w:val="Heading3"/>
        <w:rPr>
          <w:color w:val="000000"/>
        </w:rPr>
      </w:pPr>
      <w:bookmarkStart w:id="239" w:name="_Toc491126335"/>
      <w:bookmarkStart w:id="240" w:name="_Toc534696968"/>
      <w:r w:rsidRPr="00E86ED7">
        <w:t>Top management shall assign the responsibility and authority for</w:t>
      </w:r>
      <w:r w:rsidR="00E86ED7">
        <w:t>:</w:t>
      </w:r>
      <w:bookmarkEnd w:id="239"/>
      <w:bookmarkEnd w:id="240"/>
    </w:p>
    <w:p w14:paraId="56BCD02F" w14:textId="52546A59" w:rsidR="00E86ED7" w:rsidRPr="00E86ED7" w:rsidRDefault="001071E4" w:rsidP="00E86ED7">
      <w:pPr>
        <w:pStyle w:val="Heading4"/>
      </w:pPr>
      <w:r>
        <w:rPr>
          <w:color w:val="000000"/>
        </w:rPr>
        <w:t>E</w:t>
      </w:r>
      <w:r w:rsidR="001173EB" w:rsidRPr="00E86ED7">
        <w:rPr>
          <w:color w:val="000000"/>
        </w:rPr>
        <w:t xml:space="preserve">nsuring that the </w:t>
      </w:r>
      <w:r w:rsidR="00620F3F">
        <w:rPr>
          <w:color w:val="000000"/>
        </w:rPr>
        <w:t>ESH MS</w:t>
      </w:r>
      <w:r w:rsidR="001173EB" w:rsidRPr="00E86ED7">
        <w:rPr>
          <w:color w:val="000000"/>
        </w:rPr>
        <w:t xml:space="preserve"> conforms to the requirements of </w:t>
      </w:r>
      <w:r w:rsidR="00AF4DD1">
        <w:rPr>
          <w:color w:val="000000"/>
        </w:rPr>
        <w:t>the</w:t>
      </w:r>
      <w:r w:rsidR="001173EB" w:rsidRPr="00E86ED7">
        <w:rPr>
          <w:color w:val="000000"/>
        </w:rPr>
        <w:t xml:space="preserve"> International Standard</w:t>
      </w:r>
      <w:r w:rsidR="00620F3F">
        <w:rPr>
          <w:color w:val="000000"/>
        </w:rPr>
        <w:t>s</w:t>
      </w:r>
      <w:r w:rsidR="00E86ED7">
        <w:rPr>
          <w:color w:val="000000"/>
        </w:rPr>
        <w:t>;</w:t>
      </w:r>
    </w:p>
    <w:p w14:paraId="56BCD030" w14:textId="21C31807" w:rsidR="00B812AE" w:rsidRPr="00B812AE" w:rsidRDefault="001071E4" w:rsidP="00B812AE">
      <w:pPr>
        <w:pStyle w:val="Heading4"/>
      </w:pPr>
      <w:proofErr w:type="gramStart"/>
      <w:r>
        <w:t>R</w:t>
      </w:r>
      <w:r w:rsidR="001173EB" w:rsidRPr="00E86ED7">
        <w:t xml:space="preserve">eporting on the performance of the </w:t>
      </w:r>
      <w:r w:rsidR="00620F3F">
        <w:t>ESH MS.</w:t>
      </w:r>
      <w:proofErr w:type="gramEnd"/>
    </w:p>
    <w:p w14:paraId="56BCD031" w14:textId="77777777" w:rsidR="00B812AE" w:rsidRDefault="00425301" w:rsidP="007410EC">
      <w:pPr>
        <w:pStyle w:val="Heading3"/>
      </w:pPr>
      <w:hyperlink r:id="rId13" w:history="1">
        <w:bookmarkStart w:id="241" w:name="_Toc491126336"/>
        <w:bookmarkStart w:id="242" w:name="_Toc534696969"/>
        <w:r w:rsidR="001173EB" w:rsidRPr="00B812AE">
          <w:t>Job Descriptions</w:t>
        </w:r>
      </w:hyperlink>
      <w:r w:rsidR="001173EB" w:rsidRPr="00B812AE">
        <w:t xml:space="preserve"> </w:t>
      </w:r>
      <w:r w:rsidR="00B812AE">
        <w:t xml:space="preserve">(maintained by Human Resources) </w:t>
      </w:r>
      <w:r w:rsidR="001173EB" w:rsidRPr="00B812AE">
        <w:t>further define TI company responsibilities by job code or job description</w:t>
      </w:r>
      <w:r w:rsidR="00B812AE">
        <w:t>.</w:t>
      </w:r>
      <w:bookmarkEnd w:id="241"/>
      <w:bookmarkEnd w:id="242"/>
    </w:p>
    <w:p w14:paraId="56BCD032" w14:textId="77777777" w:rsidR="00B812AE" w:rsidRPr="00B812AE" w:rsidRDefault="001173EB" w:rsidP="007410EC">
      <w:pPr>
        <w:pStyle w:val="Heading3"/>
      </w:pPr>
      <w:bookmarkStart w:id="243" w:name="_Toc491126337"/>
      <w:bookmarkStart w:id="244" w:name="_Toc534696970"/>
      <w:r w:rsidRPr="00B812AE">
        <w:t>WWESH responsibilities include</w:t>
      </w:r>
      <w:r w:rsidR="00B812AE">
        <w:t>:</w:t>
      </w:r>
      <w:bookmarkEnd w:id="243"/>
      <w:bookmarkEnd w:id="244"/>
    </w:p>
    <w:p w14:paraId="56BCD033" w14:textId="65E11F6C" w:rsidR="00B812AE" w:rsidRDefault="001173EB" w:rsidP="00B812AE">
      <w:pPr>
        <w:pStyle w:val="Heading4"/>
      </w:pPr>
      <w:r w:rsidRPr="00B812AE">
        <w:t xml:space="preserve">Providing liaison to the third-party Registrar for </w:t>
      </w:r>
      <w:r w:rsidR="00620F3F">
        <w:t>e</w:t>
      </w:r>
      <w:r w:rsidRPr="00B812AE">
        <w:t xml:space="preserve">nterprise-wide </w:t>
      </w:r>
      <w:r w:rsidR="00620F3F">
        <w:t>c</w:t>
      </w:r>
      <w:r w:rsidRPr="00B812AE">
        <w:t>ertification</w:t>
      </w:r>
      <w:r w:rsidR="00B812AE">
        <w:t>;</w:t>
      </w:r>
    </w:p>
    <w:p w14:paraId="56BCD034" w14:textId="1B87E1B2" w:rsidR="00B812AE" w:rsidRPr="00B812AE" w:rsidRDefault="001173EB" w:rsidP="00B812AE">
      <w:pPr>
        <w:pStyle w:val="Heading4"/>
      </w:pPr>
      <w:r w:rsidRPr="00B812AE">
        <w:rPr>
          <w:color w:val="000000"/>
        </w:rPr>
        <w:t xml:space="preserve">Providing oversight and coordination for Registrar Audits of </w:t>
      </w:r>
      <w:r w:rsidR="006B056A">
        <w:rPr>
          <w:color w:val="000000"/>
        </w:rPr>
        <w:t xml:space="preserve">TI’s </w:t>
      </w:r>
      <w:r w:rsidRPr="00B812AE">
        <w:rPr>
          <w:color w:val="000000"/>
        </w:rPr>
        <w:t>ESH MS</w:t>
      </w:r>
      <w:r w:rsidR="00B812AE">
        <w:rPr>
          <w:color w:val="000000"/>
        </w:rPr>
        <w:t>;</w:t>
      </w:r>
    </w:p>
    <w:p w14:paraId="56BCD038" w14:textId="67BC987C" w:rsidR="001173EB" w:rsidRPr="00AF0C2E" w:rsidRDefault="00C0650E" w:rsidP="00AF0C2E">
      <w:pPr>
        <w:pStyle w:val="Heading4"/>
      </w:pPr>
      <w:proofErr w:type="gramStart"/>
      <w:r>
        <w:rPr>
          <w:color w:val="000000"/>
        </w:rPr>
        <w:t xml:space="preserve">Managing the </w:t>
      </w:r>
      <w:r w:rsidR="001173EB" w:rsidRPr="00B812AE">
        <w:rPr>
          <w:color w:val="000000"/>
        </w:rPr>
        <w:t>corporate</w:t>
      </w:r>
      <w:r w:rsidR="00636355">
        <w:rPr>
          <w:color w:val="000000"/>
        </w:rPr>
        <w:t>-</w:t>
      </w:r>
      <w:r w:rsidR="001173EB" w:rsidRPr="00B812AE">
        <w:rPr>
          <w:color w:val="000000"/>
        </w:rPr>
        <w:t xml:space="preserve">level </w:t>
      </w:r>
      <w:r w:rsidR="00AF0C2E">
        <w:rPr>
          <w:color w:val="000000"/>
        </w:rPr>
        <w:t xml:space="preserve">ESH </w:t>
      </w:r>
      <w:r w:rsidR="001173EB" w:rsidRPr="00B812AE">
        <w:rPr>
          <w:color w:val="000000"/>
        </w:rPr>
        <w:t>MS</w:t>
      </w:r>
      <w:r>
        <w:rPr>
          <w:color w:val="000000"/>
        </w:rPr>
        <w:t xml:space="preserve">, </w:t>
      </w:r>
      <w:r w:rsidR="00AF0C2E">
        <w:rPr>
          <w:color w:val="000000"/>
        </w:rPr>
        <w:t>as noted in 5.4.4, and r</w:t>
      </w:r>
      <w:r w:rsidR="001173EB" w:rsidRPr="00AF0C2E">
        <w:rPr>
          <w:color w:val="000000"/>
        </w:rPr>
        <w:t xml:space="preserve">eporting to management on the performance of the ESH </w:t>
      </w:r>
      <w:r w:rsidR="00B812AE" w:rsidRPr="00AF0C2E">
        <w:rPr>
          <w:color w:val="000000"/>
        </w:rPr>
        <w:t>MS</w:t>
      </w:r>
      <w:r w:rsidR="001173EB" w:rsidRPr="00AF0C2E">
        <w:rPr>
          <w:color w:val="000000"/>
        </w:rPr>
        <w:t xml:space="preserve"> for review, including recommendations for improvement.</w:t>
      </w:r>
      <w:proofErr w:type="gramEnd"/>
      <w:r w:rsidR="001173EB" w:rsidRPr="00AF0C2E">
        <w:rPr>
          <w:color w:val="000000"/>
        </w:rPr>
        <w:t xml:space="preserve"> </w:t>
      </w:r>
    </w:p>
    <w:p w14:paraId="56BCD039" w14:textId="77777777" w:rsidR="00B812AE" w:rsidRDefault="001173EB" w:rsidP="007410EC">
      <w:pPr>
        <w:pStyle w:val="Heading3"/>
      </w:pPr>
      <w:bookmarkStart w:id="245" w:name="_Toc491126338"/>
      <w:bookmarkStart w:id="246" w:name="_Toc534696971"/>
      <w:r w:rsidRPr="0003161B">
        <w:t>Site responsibilities include</w:t>
      </w:r>
      <w:r w:rsidR="00B812AE">
        <w:t>:</w:t>
      </w:r>
      <w:bookmarkEnd w:id="245"/>
      <w:bookmarkEnd w:id="246"/>
    </w:p>
    <w:p w14:paraId="56BCD03A" w14:textId="24941067" w:rsidR="00B812AE" w:rsidRDefault="001173EB" w:rsidP="00B812AE">
      <w:pPr>
        <w:pStyle w:val="Heading4"/>
      </w:pPr>
      <w:r w:rsidRPr="00B812AE">
        <w:t>Ensuring ESH roles, responsibilities and authorities at the site level are identified and documented</w:t>
      </w:r>
      <w:r w:rsidR="00DE280A">
        <w:t>.</w:t>
      </w:r>
    </w:p>
    <w:p w14:paraId="5B8E19FF" w14:textId="0FCF4BC8" w:rsidR="00C76CFF" w:rsidRPr="00606D6B" w:rsidRDefault="00A40610" w:rsidP="009160DA">
      <w:pPr>
        <w:pStyle w:val="Heading1"/>
        <w:numPr>
          <w:ilvl w:val="1"/>
          <w:numId w:val="6"/>
        </w:numPr>
      </w:pPr>
      <w:bookmarkStart w:id="247" w:name="_Toc534696972"/>
      <w:r>
        <w:t>Consultation and participation of workers</w:t>
      </w:r>
      <w:bookmarkEnd w:id="247"/>
      <w:r w:rsidR="00C76CFF">
        <w:t xml:space="preserve"> </w:t>
      </w:r>
    </w:p>
    <w:p w14:paraId="1D167BB1" w14:textId="335264C1" w:rsidR="00A40610" w:rsidRPr="009160DA" w:rsidRDefault="0052777D" w:rsidP="009160DA">
      <w:pPr>
        <w:ind w:left="720"/>
        <w:rPr>
          <w:rFonts w:cs="Arial"/>
          <w:color w:val="000000"/>
        </w:rPr>
      </w:pPr>
      <w:r>
        <w:rPr>
          <w:rFonts w:ascii="Arial" w:hAnsi="Arial" w:cs="Arial"/>
          <w:color w:val="000000"/>
        </w:rPr>
        <w:t xml:space="preserve">Sites </w:t>
      </w:r>
      <w:r w:rsidR="006B056A">
        <w:rPr>
          <w:rFonts w:ascii="Arial" w:hAnsi="Arial" w:cs="Arial"/>
          <w:color w:val="000000"/>
        </w:rPr>
        <w:t>shall</w:t>
      </w:r>
      <w:r>
        <w:rPr>
          <w:rFonts w:ascii="Arial" w:hAnsi="Arial" w:cs="Arial"/>
          <w:color w:val="000000"/>
        </w:rPr>
        <w:t xml:space="preserve"> have</w:t>
      </w:r>
      <w:r w:rsidR="00BB5514" w:rsidRPr="00BF0ECE">
        <w:rPr>
          <w:rFonts w:ascii="Arial" w:hAnsi="Arial" w:cs="Arial"/>
          <w:color w:val="000000"/>
        </w:rPr>
        <w:t xml:space="preserve"> processes for </w:t>
      </w:r>
      <w:r w:rsidR="00A40610" w:rsidRPr="009160DA">
        <w:rPr>
          <w:rFonts w:ascii="Arial" w:hAnsi="Arial" w:cs="Arial"/>
          <w:color w:val="000000"/>
        </w:rPr>
        <w:t xml:space="preserve">consultation and participation of workers at all applicable levels and functions, and, where they exist, workers’ representatives, in the development, planning, implementation, performance evaluation and actions for improvement of the </w:t>
      </w:r>
      <w:r w:rsidR="006B056A">
        <w:rPr>
          <w:rFonts w:ascii="Arial" w:hAnsi="Arial" w:cs="Arial"/>
          <w:color w:val="000000"/>
        </w:rPr>
        <w:t>ESH MS</w:t>
      </w:r>
      <w:r w:rsidR="00A40610" w:rsidRPr="009160DA">
        <w:rPr>
          <w:rFonts w:ascii="Arial" w:hAnsi="Arial" w:cs="Arial"/>
          <w:color w:val="000000"/>
        </w:rPr>
        <w:t>.</w:t>
      </w:r>
    </w:p>
    <w:p w14:paraId="5F8150E1" w14:textId="77777777" w:rsidR="00A40610" w:rsidRPr="009160DA" w:rsidRDefault="00A40610" w:rsidP="009160DA">
      <w:pPr>
        <w:rPr>
          <w:rFonts w:cs="Arial"/>
          <w:color w:val="000000"/>
        </w:rPr>
      </w:pPr>
    </w:p>
    <w:p w14:paraId="0B80C1AF" w14:textId="77777777" w:rsidR="00AF4DD1" w:rsidRDefault="00AF4DD1" w:rsidP="009160DA">
      <w:pPr>
        <w:ind w:firstLine="720"/>
        <w:rPr>
          <w:rFonts w:ascii="Arial" w:hAnsi="Arial" w:cs="Arial"/>
          <w:color w:val="000000"/>
        </w:rPr>
      </w:pPr>
    </w:p>
    <w:p w14:paraId="659318E2" w14:textId="77777777" w:rsidR="00AF4DD1" w:rsidRDefault="00AF4DD1" w:rsidP="009160DA">
      <w:pPr>
        <w:ind w:firstLine="720"/>
        <w:rPr>
          <w:rFonts w:ascii="Arial" w:hAnsi="Arial" w:cs="Arial"/>
          <w:color w:val="000000"/>
        </w:rPr>
      </w:pPr>
    </w:p>
    <w:p w14:paraId="7F08A0D8" w14:textId="47824A24" w:rsidR="00A40610" w:rsidRPr="009160DA" w:rsidRDefault="0052777D" w:rsidP="009160DA">
      <w:pPr>
        <w:ind w:firstLine="720"/>
        <w:rPr>
          <w:rFonts w:cs="Arial"/>
          <w:color w:val="000000"/>
        </w:rPr>
      </w:pPr>
      <w:r>
        <w:rPr>
          <w:rFonts w:ascii="Arial" w:hAnsi="Arial" w:cs="Arial"/>
          <w:color w:val="000000"/>
        </w:rPr>
        <w:t>S</w:t>
      </w:r>
      <w:r w:rsidR="00BB5514">
        <w:rPr>
          <w:rFonts w:ascii="Arial" w:hAnsi="Arial" w:cs="Arial"/>
          <w:color w:val="000000"/>
        </w:rPr>
        <w:t>ites</w:t>
      </w:r>
      <w:r w:rsidR="00A40610" w:rsidRPr="009160DA">
        <w:rPr>
          <w:rFonts w:ascii="Arial" w:hAnsi="Arial" w:cs="Arial"/>
          <w:color w:val="000000"/>
        </w:rPr>
        <w:t xml:space="preserve"> shall:</w:t>
      </w:r>
    </w:p>
    <w:p w14:paraId="00101E63" w14:textId="2A19B285" w:rsidR="00A40610" w:rsidRPr="001D25E3" w:rsidRDefault="00A40610" w:rsidP="009160DA">
      <w:pPr>
        <w:pStyle w:val="Heading3"/>
      </w:pPr>
      <w:bookmarkStart w:id="248" w:name="_Toc534696973"/>
      <w:r w:rsidRPr="009160DA">
        <w:t xml:space="preserve">Provide </w:t>
      </w:r>
      <w:r w:rsidR="00BB5514">
        <w:t>processes</w:t>
      </w:r>
      <w:r w:rsidRPr="00A40610">
        <w:t xml:space="preserve"> necessary for consultation and participation</w:t>
      </w:r>
      <w:r w:rsidR="00BB5514">
        <w:t xml:space="preserve">. </w:t>
      </w:r>
      <w:r w:rsidRPr="001D25E3">
        <w:t xml:space="preserve"> </w:t>
      </w:r>
      <w:r w:rsidR="00BB5514">
        <w:t xml:space="preserve">Area or module </w:t>
      </w:r>
      <w:r w:rsidRPr="001D25E3">
        <w:t>representation can be a mechanism for consultation and participation.</w:t>
      </w:r>
      <w:bookmarkEnd w:id="248"/>
    </w:p>
    <w:p w14:paraId="7C79839C" w14:textId="00F53EFA" w:rsidR="00A40610" w:rsidRPr="009160DA" w:rsidRDefault="00A40610" w:rsidP="009160DA">
      <w:pPr>
        <w:pStyle w:val="Heading3"/>
      </w:pPr>
      <w:bookmarkStart w:id="249" w:name="_Toc534696974"/>
      <w:r w:rsidRPr="001D25E3">
        <w:t>Provide timely access to clear</w:t>
      </w:r>
      <w:r w:rsidR="00BB5514">
        <w:t>,</w:t>
      </w:r>
      <w:r w:rsidRPr="001D25E3">
        <w:t xml:space="preserve"> understandable and relevant information about the </w:t>
      </w:r>
      <w:r w:rsidR="001D25E3">
        <w:t xml:space="preserve">ESH </w:t>
      </w:r>
      <w:r w:rsidR="006B056A">
        <w:t>MS</w:t>
      </w:r>
      <w:r w:rsidRPr="009160DA">
        <w:t>;</w:t>
      </w:r>
      <w:bookmarkEnd w:id="249"/>
    </w:p>
    <w:p w14:paraId="7A50E032" w14:textId="1C110B38" w:rsidR="00A40610" w:rsidRDefault="00C76CFF" w:rsidP="009160DA">
      <w:pPr>
        <w:pStyle w:val="Heading3"/>
      </w:pPr>
      <w:bookmarkStart w:id="250" w:name="_Toc534696975"/>
      <w:r>
        <w:t xml:space="preserve">Determine </w:t>
      </w:r>
      <w:r w:rsidR="00A40610" w:rsidRPr="00A40610">
        <w:t xml:space="preserve">and remove obstacles or barriers to participation and minimize those that cannot be </w:t>
      </w:r>
      <w:r w:rsidR="00A40610" w:rsidRPr="009160DA">
        <w:t>removed;</w:t>
      </w:r>
      <w:bookmarkEnd w:id="250"/>
    </w:p>
    <w:p w14:paraId="15674015" w14:textId="40BAFD8E" w:rsidR="00A40610" w:rsidRDefault="00A40610" w:rsidP="009160DA">
      <w:pPr>
        <w:pStyle w:val="Heading3"/>
      </w:pPr>
      <w:bookmarkStart w:id="251" w:name="_Toc534696976"/>
      <w:r>
        <w:lastRenderedPageBreak/>
        <w:t xml:space="preserve">Emphasize the </w:t>
      </w:r>
      <w:r w:rsidR="00B90BFD">
        <w:t xml:space="preserve">participation and </w:t>
      </w:r>
      <w:r>
        <w:t>consultation of non-managerial workers</w:t>
      </w:r>
      <w:r w:rsidR="006B056A">
        <w:t>, for example,</w:t>
      </w:r>
      <w:r>
        <w:t xml:space="preserve"> </w:t>
      </w:r>
      <w:r w:rsidR="00B90BFD">
        <w:t>in areas such as compliance activities; goal setting; incident investigations</w:t>
      </w:r>
      <w:r w:rsidR="00DE280A">
        <w:t>; continual improvement activities; training needs; communications; and other key areas of the ESH MS</w:t>
      </w:r>
      <w:r w:rsidR="0052777D">
        <w:t>.</w:t>
      </w:r>
      <w:r w:rsidR="00636355">
        <w:t xml:space="preserve"> </w:t>
      </w:r>
      <w:bookmarkEnd w:id="251"/>
    </w:p>
    <w:p w14:paraId="057F9D31" w14:textId="77777777" w:rsidR="00A40610" w:rsidRPr="009160DA" w:rsidRDefault="00A40610" w:rsidP="009160DA"/>
    <w:p w14:paraId="1B0DB501" w14:textId="5637EAC0" w:rsidR="00A40610" w:rsidRDefault="00A40610" w:rsidP="009160DA">
      <w:pPr>
        <w:pStyle w:val="Heading1"/>
        <w:ind w:left="720"/>
      </w:pPr>
      <w:bookmarkStart w:id="252" w:name="_Toc534696977"/>
      <w:r>
        <w:t>sTANDARD aPPROVAL</w:t>
      </w:r>
      <w:bookmarkEnd w:id="252"/>
    </w:p>
    <w:p w14:paraId="0DEA9636" w14:textId="604B16B7" w:rsidR="009E490C" w:rsidRPr="009E490C" w:rsidRDefault="009E490C" w:rsidP="009E490C">
      <w:pPr>
        <w:pStyle w:val="BodyTextIndent"/>
        <w:ind w:left="360"/>
      </w:pPr>
      <w:bookmarkStart w:id="253" w:name="_Toc310406362"/>
      <w:bookmarkStart w:id="254" w:name="_Toc310781425"/>
      <w:bookmarkStart w:id="255" w:name="_Toc310923211"/>
      <w:bookmarkStart w:id="256" w:name="_Toc310923290"/>
      <w:bookmarkStart w:id="257" w:name="_Toc310923371"/>
      <w:bookmarkStart w:id="258" w:name="_Toc310406363"/>
      <w:bookmarkStart w:id="259" w:name="_Toc310781426"/>
      <w:bookmarkStart w:id="260" w:name="_Toc310923212"/>
      <w:bookmarkStart w:id="261" w:name="_Toc310923291"/>
      <w:bookmarkStart w:id="262" w:name="_Toc310923372"/>
      <w:bookmarkStart w:id="263" w:name="_Toc310406364"/>
      <w:bookmarkStart w:id="264" w:name="_Toc310781427"/>
      <w:bookmarkStart w:id="265" w:name="_Toc310923213"/>
      <w:bookmarkStart w:id="266" w:name="_Toc310923292"/>
      <w:bookmarkStart w:id="267" w:name="_Toc310923373"/>
      <w:bookmarkStart w:id="268" w:name="_Toc310406365"/>
      <w:bookmarkStart w:id="269" w:name="_Toc310781428"/>
      <w:bookmarkStart w:id="270" w:name="_Toc310923214"/>
      <w:bookmarkStart w:id="271" w:name="_Toc310923293"/>
      <w:bookmarkStart w:id="272" w:name="_Toc310923374"/>
      <w:bookmarkStart w:id="273" w:name="_Toc310406366"/>
      <w:bookmarkStart w:id="274" w:name="_Toc310781429"/>
      <w:bookmarkStart w:id="275" w:name="_Toc310923215"/>
      <w:bookmarkStart w:id="276" w:name="_Toc310923294"/>
      <w:bookmarkStart w:id="277" w:name="_Toc310923375"/>
      <w:bookmarkStart w:id="278" w:name="_Toc310406367"/>
      <w:bookmarkStart w:id="279" w:name="_Toc310781430"/>
      <w:bookmarkStart w:id="280" w:name="_Toc310923216"/>
      <w:bookmarkStart w:id="281" w:name="_Toc310923295"/>
      <w:bookmarkStart w:id="282" w:name="_Toc310923376"/>
      <w:bookmarkStart w:id="283" w:name="_Toc310406368"/>
      <w:bookmarkStart w:id="284" w:name="_Toc310781431"/>
      <w:bookmarkStart w:id="285" w:name="_Toc310923217"/>
      <w:bookmarkStart w:id="286" w:name="_Toc310923296"/>
      <w:bookmarkStart w:id="287" w:name="_Toc310923377"/>
      <w:bookmarkStart w:id="288" w:name="_Toc310406369"/>
      <w:bookmarkStart w:id="289" w:name="_Toc310781432"/>
      <w:bookmarkStart w:id="290" w:name="_Toc310923218"/>
      <w:bookmarkStart w:id="291" w:name="_Toc310923297"/>
      <w:bookmarkStart w:id="292" w:name="_Toc310923378"/>
      <w:bookmarkStart w:id="293" w:name="_Toc310406370"/>
      <w:bookmarkStart w:id="294" w:name="_Toc310781433"/>
      <w:bookmarkStart w:id="295" w:name="_Toc310923219"/>
      <w:bookmarkStart w:id="296" w:name="_Toc310923298"/>
      <w:bookmarkStart w:id="297" w:name="_Toc310923379"/>
      <w:bookmarkStart w:id="298" w:name="_Toc310406371"/>
      <w:bookmarkStart w:id="299" w:name="_Toc310781434"/>
      <w:bookmarkStart w:id="300" w:name="_Toc310923220"/>
      <w:bookmarkStart w:id="301" w:name="_Toc310923299"/>
      <w:bookmarkStart w:id="302" w:name="_Toc310923380"/>
      <w:bookmarkStart w:id="303" w:name="_Toc310406372"/>
      <w:bookmarkStart w:id="304" w:name="_Toc310781435"/>
      <w:bookmarkStart w:id="305" w:name="_Toc310923221"/>
      <w:bookmarkStart w:id="306" w:name="_Toc310923300"/>
      <w:bookmarkStart w:id="307" w:name="_Toc310923381"/>
      <w:bookmarkStart w:id="308" w:name="_Toc310406373"/>
      <w:bookmarkStart w:id="309" w:name="_Toc310781436"/>
      <w:bookmarkStart w:id="310" w:name="_Toc310923222"/>
      <w:bookmarkStart w:id="311" w:name="_Toc310923301"/>
      <w:bookmarkStart w:id="312" w:name="_Toc310923382"/>
      <w:bookmarkStart w:id="313" w:name="_Toc310406374"/>
      <w:bookmarkStart w:id="314" w:name="_Toc310781437"/>
      <w:bookmarkStart w:id="315" w:name="_Toc310923223"/>
      <w:bookmarkStart w:id="316" w:name="_Toc310923302"/>
      <w:bookmarkStart w:id="317" w:name="_Toc310923383"/>
      <w:bookmarkStart w:id="318" w:name="_Toc310406375"/>
      <w:bookmarkStart w:id="319" w:name="_Toc310781438"/>
      <w:bookmarkStart w:id="320" w:name="_Toc310923224"/>
      <w:bookmarkStart w:id="321" w:name="_Toc310923303"/>
      <w:bookmarkStart w:id="322" w:name="_Toc310923384"/>
      <w:bookmarkStart w:id="323" w:name="_Toc310406376"/>
      <w:bookmarkStart w:id="324" w:name="_Toc310781439"/>
      <w:bookmarkStart w:id="325" w:name="_Toc310923225"/>
      <w:bookmarkStart w:id="326" w:name="_Toc310923304"/>
      <w:bookmarkStart w:id="327" w:name="_Toc310923385"/>
      <w:bookmarkStart w:id="328" w:name="_Toc310406377"/>
      <w:bookmarkStart w:id="329" w:name="_Toc310781440"/>
      <w:bookmarkStart w:id="330" w:name="_Toc310923226"/>
      <w:bookmarkStart w:id="331" w:name="_Toc310923305"/>
      <w:bookmarkStart w:id="332" w:name="_Toc310923386"/>
      <w:bookmarkStart w:id="333" w:name="_Toc310406378"/>
      <w:bookmarkStart w:id="334" w:name="_Toc310781441"/>
      <w:bookmarkStart w:id="335" w:name="_Toc310923227"/>
      <w:bookmarkStart w:id="336" w:name="_Toc310923306"/>
      <w:bookmarkStart w:id="337" w:name="_Toc310923387"/>
      <w:bookmarkStart w:id="338" w:name="_Toc310406379"/>
      <w:bookmarkStart w:id="339" w:name="_Toc310781442"/>
      <w:bookmarkStart w:id="340" w:name="_Toc310923228"/>
      <w:bookmarkStart w:id="341" w:name="_Toc310923307"/>
      <w:bookmarkStart w:id="342" w:name="_Toc310923388"/>
      <w:bookmarkStart w:id="343" w:name="_Toc310406380"/>
      <w:bookmarkStart w:id="344" w:name="_Toc310781443"/>
      <w:bookmarkStart w:id="345" w:name="_Toc310923229"/>
      <w:bookmarkStart w:id="346" w:name="_Toc310923308"/>
      <w:bookmarkStart w:id="347" w:name="_Toc310923389"/>
      <w:bookmarkStart w:id="348" w:name="_Toc310406381"/>
      <w:bookmarkStart w:id="349" w:name="_Toc310781444"/>
      <w:bookmarkStart w:id="350" w:name="_Toc310923230"/>
      <w:bookmarkStart w:id="351" w:name="_Toc310923309"/>
      <w:bookmarkStart w:id="352" w:name="_Toc310923390"/>
      <w:bookmarkStart w:id="353" w:name="_Toc310406382"/>
      <w:bookmarkStart w:id="354" w:name="_Toc310781445"/>
      <w:bookmarkStart w:id="355" w:name="_Toc310923231"/>
      <w:bookmarkStart w:id="356" w:name="_Toc310923310"/>
      <w:bookmarkStart w:id="357" w:name="_Toc310923391"/>
      <w:bookmarkStart w:id="358" w:name="_Toc310406383"/>
      <w:bookmarkStart w:id="359" w:name="_Toc310781446"/>
      <w:bookmarkStart w:id="360" w:name="_Toc310923232"/>
      <w:bookmarkStart w:id="361" w:name="_Toc310923311"/>
      <w:bookmarkStart w:id="362" w:name="_Toc310923392"/>
      <w:bookmarkStart w:id="363" w:name="_Toc310406384"/>
      <w:bookmarkStart w:id="364" w:name="_Toc310781447"/>
      <w:bookmarkStart w:id="365" w:name="_Toc310923233"/>
      <w:bookmarkStart w:id="366" w:name="_Toc310923312"/>
      <w:bookmarkStart w:id="367" w:name="_Toc310923393"/>
      <w:bookmarkStart w:id="368" w:name="_Toc310406385"/>
      <w:bookmarkStart w:id="369" w:name="_Toc310781448"/>
      <w:bookmarkStart w:id="370" w:name="_Toc310923234"/>
      <w:bookmarkStart w:id="371" w:name="_Toc310923313"/>
      <w:bookmarkStart w:id="372" w:name="_Toc31092339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9E490C">
        <w:rPr>
          <w:color w:val="000000" w:themeColor="text1"/>
        </w:rPr>
        <w:t>This</w:t>
      </w:r>
      <w:r>
        <w:rPr>
          <w:color w:val="BFBFBF" w:themeColor="background1" w:themeShade="BF"/>
        </w:rPr>
        <w:t xml:space="preserve"> </w:t>
      </w:r>
      <w:r w:rsidRPr="009E490C">
        <w:t>has been approved by Zane Broadhead, TI Vice President.</w:t>
      </w:r>
    </w:p>
    <w:p w14:paraId="56BCD03E" w14:textId="3D76B42A" w:rsidR="007876AE" w:rsidRPr="00AF4DD1" w:rsidRDefault="007876AE" w:rsidP="00124D52">
      <w:pPr>
        <w:pStyle w:val="BodyTextIndent"/>
        <w:ind w:left="360"/>
        <w:rPr>
          <w:color w:val="BFBFBF" w:themeColor="background1" w:themeShade="BF"/>
        </w:rPr>
      </w:pPr>
    </w:p>
    <w:p w14:paraId="56BCD03F" w14:textId="77777777" w:rsidR="007876AE" w:rsidRDefault="007876AE" w:rsidP="001D25E3">
      <w:pPr>
        <w:pStyle w:val="Heading1"/>
      </w:pPr>
      <w:bookmarkStart w:id="373" w:name="_Toc309109909"/>
      <w:bookmarkStart w:id="374" w:name="_Toc309109947"/>
      <w:bookmarkStart w:id="375" w:name="_Toc309110041"/>
      <w:bookmarkStart w:id="376" w:name="_Toc309109910"/>
      <w:bookmarkStart w:id="377" w:name="_Toc309109948"/>
      <w:bookmarkStart w:id="378" w:name="_Toc309110042"/>
      <w:bookmarkStart w:id="379" w:name="_Toc309109911"/>
      <w:bookmarkStart w:id="380" w:name="_Toc309109949"/>
      <w:bookmarkStart w:id="381" w:name="_Toc309110043"/>
      <w:bookmarkStart w:id="382" w:name="_Toc305926574"/>
      <w:bookmarkStart w:id="383" w:name="_Toc306000479"/>
      <w:bookmarkStart w:id="384" w:name="_Toc306190864"/>
      <w:bookmarkStart w:id="385" w:name="_Toc306254602"/>
      <w:bookmarkStart w:id="386" w:name="_Toc308588209"/>
      <w:bookmarkStart w:id="387" w:name="_Toc308588243"/>
      <w:bookmarkStart w:id="388" w:name="_Toc309109912"/>
      <w:bookmarkStart w:id="389" w:name="_Toc309109950"/>
      <w:bookmarkStart w:id="390" w:name="_Toc309110044"/>
      <w:bookmarkStart w:id="391" w:name="_Toc305926575"/>
      <w:bookmarkStart w:id="392" w:name="_Toc306000480"/>
      <w:bookmarkStart w:id="393" w:name="_Toc306190865"/>
      <w:bookmarkStart w:id="394" w:name="_Toc306254603"/>
      <w:bookmarkStart w:id="395" w:name="_Toc308588210"/>
      <w:bookmarkStart w:id="396" w:name="_Toc308588244"/>
      <w:bookmarkStart w:id="397" w:name="_Toc309109913"/>
      <w:bookmarkStart w:id="398" w:name="_Toc309109951"/>
      <w:bookmarkStart w:id="399" w:name="_Toc309110045"/>
      <w:bookmarkStart w:id="400" w:name="_Toc309214578"/>
      <w:bookmarkStart w:id="401" w:name="_Toc309218857"/>
      <w:bookmarkStart w:id="402" w:name="_Toc309219209"/>
      <w:bookmarkStart w:id="403" w:name="_Toc309279217"/>
      <w:bookmarkStart w:id="404" w:name="_Toc309279471"/>
      <w:bookmarkStart w:id="405" w:name="_Toc310406387"/>
      <w:bookmarkStart w:id="406" w:name="_Toc310781450"/>
      <w:bookmarkStart w:id="407" w:name="_Toc310923236"/>
      <w:bookmarkStart w:id="408" w:name="_Toc310923315"/>
      <w:bookmarkStart w:id="409" w:name="_Toc310923396"/>
      <w:bookmarkStart w:id="410" w:name="_Toc310781451"/>
      <w:bookmarkStart w:id="411" w:name="_Toc53469697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C4CC3">
        <w:t>Revision history</w:t>
      </w:r>
      <w:bookmarkEnd w:id="410"/>
      <w:bookmarkEnd w:id="411"/>
    </w:p>
    <w:p w14:paraId="56BCD040" w14:textId="77777777"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14:paraId="56BCD046" w14:textId="77777777" w:rsidTr="00DA6132">
        <w:tc>
          <w:tcPr>
            <w:tcW w:w="990" w:type="dxa"/>
          </w:tcPr>
          <w:p w14:paraId="56BCD041" w14:textId="77777777"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14:paraId="56BCD042" w14:textId="77777777"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14:paraId="56BCD043" w14:textId="77777777"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14:paraId="56BCD044" w14:textId="77777777"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14:paraId="56BCD045" w14:textId="77777777"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14:paraId="56BCD04C" w14:textId="77777777" w:rsidTr="00DA6132">
        <w:tc>
          <w:tcPr>
            <w:tcW w:w="990" w:type="dxa"/>
          </w:tcPr>
          <w:p w14:paraId="56BCD047" w14:textId="756D2F89" w:rsidR="007876AE" w:rsidRPr="00DC4CC3" w:rsidRDefault="0053698E" w:rsidP="00AF5A51">
            <w:pPr>
              <w:keepNext/>
              <w:keepLines/>
              <w:jc w:val="center"/>
              <w:rPr>
                <w:rFonts w:ascii="Arial" w:hAnsi="Arial" w:cs="Arial"/>
              </w:rPr>
            </w:pPr>
            <w:r>
              <w:rPr>
                <w:rFonts w:ascii="Arial" w:hAnsi="Arial" w:cs="Arial"/>
              </w:rPr>
              <w:t>A</w:t>
            </w:r>
          </w:p>
        </w:tc>
        <w:tc>
          <w:tcPr>
            <w:tcW w:w="1456" w:type="dxa"/>
          </w:tcPr>
          <w:p w14:paraId="56BCD048" w14:textId="77777777" w:rsidR="007876AE" w:rsidRPr="00DC4CC3" w:rsidRDefault="00064064" w:rsidP="00B812AE">
            <w:pPr>
              <w:keepNext/>
              <w:keepLines/>
              <w:jc w:val="center"/>
              <w:rPr>
                <w:rFonts w:ascii="Arial" w:hAnsi="Arial" w:cs="Arial"/>
              </w:rPr>
            </w:pPr>
            <w:r>
              <w:rPr>
                <w:rFonts w:ascii="Arial" w:hAnsi="Arial" w:cs="Arial"/>
              </w:rPr>
              <w:t>8/</w:t>
            </w:r>
            <w:r w:rsidR="00B812AE">
              <w:rPr>
                <w:rFonts w:ascii="Arial" w:hAnsi="Arial" w:cs="Arial"/>
              </w:rPr>
              <w:t>22</w:t>
            </w:r>
            <w:r>
              <w:rPr>
                <w:rFonts w:ascii="Arial" w:hAnsi="Arial" w:cs="Arial"/>
              </w:rPr>
              <w:t>/2017</w:t>
            </w:r>
          </w:p>
        </w:tc>
        <w:tc>
          <w:tcPr>
            <w:tcW w:w="3369" w:type="dxa"/>
          </w:tcPr>
          <w:p w14:paraId="56BCD049" w14:textId="77777777" w:rsidR="007876AE" w:rsidRPr="00DC4CC3" w:rsidRDefault="00064064" w:rsidP="00675200">
            <w:pPr>
              <w:keepNext/>
              <w:keepLines/>
              <w:rPr>
                <w:rFonts w:ascii="Arial" w:hAnsi="Arial" w:cs="Arial"/>
              </w:rPr>
            </w:pPr>
            <w:r>
              <w:rPr>
                <w:rFonts w:ascii="Arial" w:hAnsi="Arial" w:cs="Arial"/>
              </w:rPr>
              <w:t>New Standard</w:t>
            </w:r>
          </w:p>
        </w:tc>
        <w:tc>
          <w:tcPr>
            <w:tcW w:w="1708" w:type="dxa"/>
          </w:tcPr>
          <w:p w14:paraId="56BCD04A" w14:textId="77777777" w:rsidR="007876AE" w:rsidRPr="00DC4CC3" w:rsidRDefault="005F4292" w:rsidP="00675200">
            <w:pPr>
              <w:keepNext/>
              <w:keepLines/>
              <w:rPr>
                <w:rFonts w:ascii="Arial" w:hAnsi="Arial" w:cs="Arial"/>
              </w:rPr>
            </w:pPr>
            <w:r>
              <w:rPr>
                <w:rFonts w:ascii="Arial" w:hAnsi="Arial" w:cs="Arial"/>
              </w:rPr>
              <w:t>Gilmore</w:t>
            </w:r>
            <w:r w:rsidR="00B812AE">
              <w:rPr>
                <w:rFonts w:ascii="Arial" w:hAnsi="Arial" w:cs="Arial"/>
              </w:rPr>
              <w:t>/Moore</w:t>
            </w:r>
          </w:p>
        </w:tc>
        <w:tc>
          <w:tcPr>
            <w:tcW w:w="1495" w:type="dxa"/>
          </w:tcPr>
          <w:p w14:paraId="56BCD04B" w14:textId="7E0C8865" w:rsidR="007876AE" w:rsidRPr="00DC4CC3" w:rsidRDefault="003B7244" w:rsidP="00AF5A51">
            <w:pPr>
              <w:keepNext/>
              <w:keepLines/>
              <w:jc w:val="center"/>
              <w:rPr>
                <w:rFonts w:ascii="Arial" w:hAnsi="Arial" w:cs="Arial"/>
              </w:rPr>
            </w:pPr>
            <w:r>
              <w:rPr>
                <w:rFonts w:ascii="Arial" w:hAnsi="Arial" w:cs="Arial"/>
              </w:rPr>
              <w:t>ELC</w:t>
            </w:r>
          </w:p>
        </w:tc>
      </w:tr>
      <w:tr w:rsidR="007876AE" w:rsidRPr="00DC4CC3" w14:paraId="56BCD052" w14:textId="77777777" w:rsidTr="00DA6132">
        <w:tc>
          <w:tcPr>
            <w:tcW w:w="990" w:type="dxa"/>
          </w:tcPr>
          <w:p w14:paraId="56BCD04D" w14:textId="5826B729" w:rsidR="007876AE" w:rsidRPr="00DC4CC3" w:rsidRDefault="001D25E3" w:rsidP="0053698E">
            <w:pPr>
              <w:keepNext/>
              <w:keepLines/>
              <w:jc w:val="center"/>
              <w:rPr>
                <w:rFonts w:ascii="Arial" w:hAnsi="Arial" w:cs="Arial"/>
              </w:rPr>
            </w:pPr>
            <w:r>
              <w:rPr>
                <w:rFonts w:ascii="Arial" w:hAnsi="Arial" w:cs="Arial"/>
              </w:rPr>
              <w:t>B</w:t>
            </w:r>
          </w:p>
        </w:tc>
        <w:tc>
          <w:tcPr>
            <w:tcW w:w="1456" w:type="dxa"/>
          </w:tcPr>
          <w:p w14:paraId="56BCD04E" w14:textId="2692D778" w:rsidR="007876AE" w:rsidRPr="00DC4CC3" w:rsidRDefault="00FA5F0F" w:rsidP="00AF5A51">
            <w:pPr>
              <w:keepNext/>
              <w:keepLines/>
              <w:jc w:val="center"/>
              <w:rPr>
                <w:rFonts w:ascii="Arial" w:hAnsi="Arial" w:cs="Arial"/>
              </w:rPr>
            </w:pPr>
            <w:r>
              <w:rPr>
                <w:rFonts w:ascii="Arial" w:hAnsi="Arial" w:cs="Arial"/>
              </w:rPr>
              <w:t>4/17</w:t>
            </w:r>
            <w:bookmarkStart w:id="412" w:name="_GoBack"/>
            <w:bookmarkEnd w:id="412"/>
            <w:r w:rsidR="002A61CB">
              <w:rPr>
                <w:rFonts w:ascii="Arial" w:hAnsi="Arial" w:cs="Arial"/>
              </w:rPr>
              <w:t>/19</w:t>
            </w:r>
          </w:p>
        </w:tc>
        <w:tc>
          <w:tcPr>
            <w:tcW w:w="3369" w:type="dxa"/>
          </w:tcPr>
          <w:p w14:paraId="56BCD04F" w14:textId="48E27CFD" w:rsidR="007876AE" w:rsidRPr="00DC4CC3" w:rsidRDefault="001D25E3" w:rsidP="001D25E3">
            <w:pPr>
              <w:keepNext/>
              <w:keepLines/>
              <w:rPr>
                <w:rFonts w:ascii="Arial" w:hAnsi="Arial" w:cs="Arial"/>
              </w:rPr>
            </w:pPr>
            <w:r>
              <w:rPr>
                <w:rFonts w:ascii="Arial" w:hAnsi="Arial" w:cs="Arial"/>
              </w:rPr>
              <w:t>Addition of ISO 45001 requirements and considerations</w:t>
            </w:r>
          </w:p>
        </w:tc>
        <w:tc>
          <w:tcPr>
            <w:tcW w:w="1708" w:type="dxa"/>
          </w:tcPr>
          <w:p w14:paraId="56BCD050" w14:textId="2BB77F98" w:rsidR="007876AE" w:rsidRPr="00DC4CC3" w:rsidRDefault="001D25E3" w:rsidP="00675200">
            <w:pPr>
              <w:keepNext/>
              <w:keepLines/>
              <w:rPr>
                <w:rFonts w:ascii="Arial" w:hAnsi="Arial" w:cs="Arial"/>
              </w:rPr>
            </w:pPr>
            <w:r>
              <w:rPr>
                <w:rFonts w:ascii="Arial" w:hAnsi="Arial" w:cs="Arial"/>
              </w:rPr>
              <w:t>Gilmore/Moore</w:t>
            </w:r>
          </w:p>
        </w:tc>
        <w:tc>
          <w:tcPr>
            <w:tcW w:w="1495" w:type="dxa"/>
          </w:tcPr>
          <w:p w14:paraId="56BCD051" w14:textId="36F1AA21" w:rsidR="007876AE" w:rsidRPr="00DC4CC3" w:rsidRDefault="003B3CA4" w:rsidP="00AF5A51">
            <w:pPr>
              <w:keepNext/>
              <w:keepLines/>
              <w:jc w:val="center"/>
              <w:rPr>
                <w:rFonts w:ascii="Arial" w:hAnsi="Arial" w:cs="Arial"/>
              </w:rPr>
            </w:pPr>
            <w:r>
              <w:rPr>
                <w:rFonts w:ascii="Arial" w:hAnsi="Arial" w:cs="Arial"/>
              </w:rPr>
              <w:t>ELC</w:t>
            </w:r>
          </w:p>
        </w:tc>
      </w:tr>
      <w:tr w:rsidR="007876AE" w:rsidRPr="00DC4CC3" w14:paraId="56BCD058" w14:textId="77777777" w:rsidTr="00DA6132">
        <w:tc>
          <w:tcPr>
            <w:tcW w:w="990" w:type="dxa"/>
          </w:tcPr>
          <w:p w14:paraId="56BCD053" w14:textId="28B5B530" w:rsidR="007876AE" w:rsidRPr="00DC4CC3" w:rsidRDefault="007876AE" w:rsidP="0053698E">
            <w:pPr>
              <w:keepNext/>
              <w:keepLines/>
              <w:jc w:val="center"/>
              <w:rPr>
                <w:rFonts w:ascii="Arial" w:hAnsi="Arial" w:cs="Arial"/>
              </w:rPr>
            </w:pPr>
          </w:p>
        </w:tc>
        <w:tc>
          <w:tcPr>
            <w:tcW w:w="1456" w:type="dxa"/>
          </w:tcPr>
          <w:p w14:paraId="56BCD054" w14:textId="77777777" w:rsidR="007876AE" w:rsidRPr="00DC4CC3" w:rsidRDefault="007876AE">
            <w:pPr>
              <w:keepNext/>
              <w:keepLines/>
              <w:jc w:val="center"/>
              <w:rPr>
                <w:rFonts w:ascii="Arial" w:hAnsi="Arial" w:cs="Arial"/>
              </w:rPr>
            </w:pPr>
          </w:p>
        </w:tc>
        <w:tc>
          <w:tcPr>
            <w:tcW w:w="3369" w:type="dxa"/>
          </w:tcPr>
          <w:p w14:paraId="56BCD055" w14:textId="77777777" w:rsidR="007876AE" w:rsidRPr="00DC4CC3" w:rsidRDefault="007876AE" w:rsidP="005E1789">
            <w:pPr>
              <w:keepNext/>
              <w:keepLines/>
              <w:rPr>
                <w:rFonts w:ascii="Arial" w:hAnsi="Arial" w:cs="Arial"/>
              </w:rPr>
            </w:pPr>
          </w:p>
        </w:tc>
        <w:tc>
          <w:tcPr>
            <w:tcW w:w="1708" w:type="dxa"/>
          </w:tcPr>
          <w:p w14:paraId="56BCD056" w14:textId="77777777" w:rsidR="007876AE" w:rsidRPr="00DC4CC3" w:rsidRDefault="007876AE" w:rsidP="00675200">
            <w:pPr>
              <w:keepNext/>
              <w:keepLines/>
              <w:rPr>
                <w:rFonts w:ascii="Arial" w:hAnsi="Arial" w:cs="Arial"/>
              </w:rPr>
            </w:pPr>
          </w:p>
        </w:tc>
        <w:tc>
          <w:tcPr>
            <w:tcW w:w="1495" w:type="dxa"/>
          </w:tcPr>
          <w:p w14:paraId="56BCD057" w14:textId="77777777" w:rsidR="007876AE" w:rsidRPr="00DC4CC3" w:rsidRDefault="007876AE" w:rsidP="00AF5A51">
            <w:pPr>
              <w:keepNext/>
              <w:keepLines/>
              <w:jc w:val="center"/>
              <w:rPr>
                <w:rFonts w:ascii="Arial" w:hAnsi="Arial" w:cs="Arial"/>
              </w:rPr>
            </w:pPr>
          </w:p>
        </w:tc>
      </w:tr>
      <w:tr w:rsidR="007876AE" w:rsidRPr="00DC4CC3" w14:paraId="56BCD05E" w14:textId="77777777" w:rsidTr="00DA6132">
        <w:tc>
          <w:tcPr>
            <w:tcW w:w="990" w:type="dxa"/>
          </w:tcPr>
          <w:p w14:paraId="56BCD059" w14:textId="5DF4BCC4" w:rsidR="007876AE" w:rsidRPr="00DC4CC3" w:rsidRDefault="007876AE" w:rsidP="00AF5A51">
            <w:pPr>
              <w:keepNext/>
              <w:keepLines/>
              <w:jc w:val="center"/>
              <w:rPr>
                <w:rFonts w:ascii="Arial" w:hAnsi="Arial" w:cs="Arial"/>
              </w:rPr>
            </w:pPr>
          </w:p>
        </w:tc>
        <w:tc>
          <w:tcPr>
            <w:tcW w:w="1456" w:type="dxa"/>
          </w:tcPr>
          <w:p w14:paraId="56BCD05A" w14:textId="77777777" w:rsidR="007876AE" w:rsidRPr="00DC4CC3" w:rsidRDefault="007876AE" w:rsidP="00AF5A51">
            <w:pPr>
              <w:keepNext/>
              <w:keepLines/>
              <w:jc w:val="center"/>
              <w:rPr>
                <w:rFonts w:ascii="Arial" w:hAnsi="Arial" w:cs="Arial"/>
              </w:rPr>
            </w:pPr>
          </w:p>
        </w:tc>
        <w:tc>
          <w:tcPr>
            <w:tcW w:w="3369" w:type="dxa"/>
          </w:tcPr>
          <w:p w14:paraId="56BCD05B" w14:textId="77777777" w:rsidR="007876AE" w:rsidRPr="00DC4CC3" w:rsidRDefault="007876AE" w:rsidP="00675200">
            <w:pPr>
              <w:keepNext/>
              <w:keepLines/>
              <w:rPr>
                <w:rFonts w:ascii="Arial" w:hAnsi="Arial" w:cs="Arial"/>
              </w:rPr>
            </w:pPr>
          </w:p>
        </w:tc>
        <w:tc>
          <w:tcPr>
            <w:tcW w:w="1708" w:type="dxa"/>
          </w:tcPr>
          <w:p w14:paraId="56BCD05C" w14:textId="77777777" w:rsidR="007876AE" w:rsidRPr="00DC4CC3" w:rsidRDefault="007876AE" w:rsidP="00AF5A51">
            <w:pPr>
              <w:keepNext/>
              <w:keepLines/>
              <w:jc w:val="center"/>
              <w:rPr>
                <w:rFonts w:ascii="Arial" w:hAnsi="Arial" w:cs="Arial"/>
              </w:rPr>
            </w:pPr>
          </w:p>
        </w:tc>
        <w:tc>
          <w:tcPr>
            <w:tcW w:w="1495" w:type="dxa"/>
          </w:tcPr>
          <w:p w14:paraId="56BCD05D" w14:textId="77777777" w:rsidR="007876AE" w:rsidRPr="00DC4CC3" w:rsidRDefault="007876AE" w:rsidP="00AF5A51">
            <w:pPr>
              <w:keepNext/>
              <w:keepLines/>
              <w:jc w:val="center"/>
              <w:rPr>
                <w:rFonts w:ascii="Arial" w:hAnsi="Arial" w:cs="Arial"/>
              </w:rPr>
            </w:pPr>
          </w:p>
        </w:tc>
      </w:tr>
      <w:tr w:rsidR="007876AE" w:rsidRPr="00DC4CC3" w14:paraId="56BCD064" w14:textId="77777777" w:rsidTr="00DA6132">
        <w:tc>
          <w:tcPr>
            <w:tcW w:w="990" w:type="dxa"/>
          </w:tcPr>
          <w:p w14:paraId="56BCD05F" w14:textId="77777777" w:rsidR="007876AE" w:rsidRPr="00DC4CC3" w:rsidRDefault="007876AE" w:rsidP="00AF5A51">
            <w:pPr>
              <w:keepNext/>
              <w:keepLines/>
              <w:jc w:val="center"/>
              <w:rPr>
                <w:rFonts w:ascii="Arial" w:hAnsi="Arial" w:cs="Arial"/>
              </w:rPr>
            </w:pPr>
          </w:p>
        </w:tc>
        <w:tc>
          <w:tcPr>
            <w:tcW w:w="1456" w:type="dxa"/>
          </w:tcPr>
          <w:p w14:paraId="56BCD060" w14:textId="77777777" w:rsidR="007876AE" w:rsidRPr="00DC4CC3" w:rsidRDefault="007876AE" w:rsidP="00AF5A51">
            <w:pPr>
              <w:keepNext/>
              <w:keepLines/>
              <w:jc w:val="center"/>
              <w:rPr>
                <w:rFonts w:ascii="Arial" w:hAnsi="Arial" w:cs="Arial"/>
              </w:rPr>
            </w:pPr>
          </w:p>
        </w:tc>
        <w:tc>
          <w:tcPr>
            <w:tcW w:w="3369" w:type="dxa"/>
          </w:tcPr>
          <w:p w14:paraId="56BCD061" w14:textId="77777777" w:rsidR="007876AE" w:rsidRPr="00DC4CC3" w:rsidRDefault="007876AE" w:rsidP="00675200">
            <w:pPr>
              <w:keepNext/>
              <w:keepLines/>
              <w:rPr>
                <w:rFonts w:ascii="Arial" w:hAnsi="Arial" w:cs="Arial"/>
              </w:rPr>
            </w:pPr>
          </w:p>
        </w:tc>
        <w:tc>
          <w:tcPr>
            <w:tcW w:w="1708" w:type="dxa"/>
          </w:tcPr>
          <w:p w14:paraId="56BCD062" w14:textId="77777777" w:rsidR="007876AE" w:rsidRPr="00DC4CC3" w:rsidRDefault="007876AE" w:rsidP="00AF5A51">
            <w:pPr>
              <w:keepNext/>
              <w:keepLines/>
              <w:jc w:val="center"/>
              <w:rPr>
                <w:rFonts w:ascii="Arial" w:hAnsi="Arial" w:cs="Arial"/>
              </w:rPr>
            </w:pPr>
          </w:p>
        </w:tc>
        <w:tc>
          <w:tcPr>
            <w:tcW w:w="1495" w:type="dxa"/>
          </w:tcPr>
          <w:p w14:paraId="56BCD063" w14:textId="77777777" w:rsidR="007876AE" w:rsidRPr="00DC4CC3" w:rsidRDefault="007876AE" w:rsidP="00AF5A51">
            <w:pPr>
              <w:keepNext/>
              <w:keepLines/>
              <w:jc w:val="center"/>
              <w:rPr>
                <w:rFonts w:ascii="Arial" w:hAnsi="Arial" w:cs="Arial"/>
              </w:rPr>
            </w:pPr>
          </w:p>
        </w:tc>
      </w:tr>
    </w:tbl>
    <w:p w14:paraId="56BCD065" w14:textId="77777777" w:rsidR="007876AE" w:rsidRPr="00DC4CC3" w:rsidRDefault="007876AE">
      <w:pPr>
        <w:rPr>
          <w:rFonts w:ascii="Arial" w:hAnsi="Arial" w:cs="Arial"/>
        </w:rPr>
      </w:pPr>
      <w:bookmarkStart w:id="413" w:name="_Toc305747576"/>
      <w:bookmarkStart w:id="414" w:name="_Toc305747577"/>
      <w:bookmarkStart w:id="415" w:name="_Toc305747578"/>
      <w:bookmarkStart w:id="416" w:name="_Toc305747579"/>
      <w:bookmarkStart w:id="417" w:name="_Toc305747580"/>
      <w:bookmarkStart w:id="418" w:name="_Toc305747581"/>
      <w:bookmarkStart w:id="419" w:name="_Toc305747582"/>
      <w:bookmarkStart w:id="420" w:name="_Toc305747583"/>
      <w:bookmarkStart w:id="421" w:name="_Toc305747584"/>
      <w:bookmarkStart w:id="422" w:name="_Toc305747585"/>
      <w:bookmarkStart w:id="423" w:name="_Toc305747586"/>
      <w:bookmarkStart w:id="424" w:name="_Toc305764270"/>
      <w:bookmarkEnd w:id="413"/>
      <w:bookmarkEnd w:id="414"/>
      <w:bookmarkEnd w:id="415"/>
      <w:bookmarkEnd w:id="416"/>
      <w:bookmarkEnd w:id="417"/>
      <w:bookmarkEnd w:id="418"/>
      <w:bookmarkEnd w:id="419"/>
      <w:bookmarkEnd w:id="420"/>
      <w:bookmarkEnd w:id="421"/>
      <w:bookmarkEnd w:id="422"/>
      <w:bookmarkEnd w:id="423"/>
      <w:bookmarkEnd w:id="424"/>
    </w:p>
    <w:p w14:paraId="56BCD066" w14:textId="12B381C9" w:rsidR="009C42FE" w:rsidRDefault="009C42FE">
      <w:r>
        <w:br w:type="page"/>
      </w:r>
    </w:p>
    <w:p w14:paraId="5096A549" w14:textId="77777777" w:rsidR="0094719C" w:rsidRDefault="0094719C" w:rsidP="0094719C">
      <w:pPr>
        <w:pStyle w:val="StandardTitle"/>
        <w:spacing w:before="120"/>
      </w:pPr>
      <w:r>
        <w:lastRenderedPageBreak/>
        <w:t>appendix A</w:t>
      </w:r>
    </w:p>
    <w:p w14:paraId="3E4FBEF5" w14:textId="77777777" w:rsidR="0094719C" w:rsidRDefault="0094719C" w:rsidP="0094719C">
      <w:pPr>
        <w:pBdr>
          <w:bottom w:val="double" w:sz="4" w:space="1" w:color="auto"/>
        </w:pBdr>
        <w:rPr>
          <w:rStyle w:val="Emphasis"/>
          <w:b/>
        </w:rPr>
      </w:pPr>
      <w:r>
        <w:rPr>
          <w:rStyle w:val="Strong"/>
          <w:b w:val="0"/>
          <w:i/>
        </w:rPr>
        <w:t>Note</w:t>
      </w:r>
      <w:r>
        <w:rPr>
          <w:rStyle w:val="Emphasis"/>
        </w:rPr>
        <w:t>:</w:t>
      </w:r>
      <w:r>
        <w:rPr>
          <w:rStyle w:val="Emphasis"/>
        </w:rPr>
        <w:tab/>
      </w:r>
      <w:r>
        <w:rPr>
          <w:rStyle w:val="Emphasis"/>
          <w:b/>
        </w:rPr>
        <w:t xml:space="preserve">This specification may change at any time.  Do not use a printout for future reference without confirming the latest revision date on TI's Intranet </w:t>
      </w:r>
      <w:hyperlink r:id="rId14" w:history="1">
        <w:r>
          <w:rPr>
            <w:rStyle w:val="Emphasis"/>
            <w:b/>
            <w:color w:val="3366FF"/>
          </w:rPr>
          <w:t>ESH Standards Index</w:t>
        </w:r>
      </w:hyperlink>
      <w:r>
        <w:rPr>
          <w:rStyle w:val="Emphasis"/>
          <w:b/>
        </w:rPr>
        <w:t>.</w:t>
      </w:r>
    </w:p>
    <w:p w14:paraId="145D83E4" w14:textId="77777777" w:rsidR="0094719C" w:rsidRDefault="0094719C" w:rsidP="0094719C">
      <w:pPr>
        <w:pStyle w:val="BodyText"/>
        <w:tabs>
          <w:tab w:val="left" w:pos="1080"/>
        </w:tabs>
        <w:spacing w:after="60"/>
        <w:ind w:left="1080" w:hanging="1080"/>
        <w:rPr>
          <w:sz w:val="8"/>
          <w:u w:val="single"/>
        </w:rPr>
      </w:pPr>
    </w:p>
    <w:p w14:paraId="62996EDC" w14:textId="77777777" w:rsidR="0094719C" w:rsidRDefault="0094719C" w:rsidP="0094719C">
      <w:pPr>
        <w:rPr>
          <w:sz w:val="24"/>
        </w:rPr>
      </w:pPr>
    </w:p>
    <w:p w14:paraId="333ECE22" w14:textId="4DB15E56" w:rsidR="0094719C" w:rsidRDefault="0094719C" w:rsidP="0094719C">
      <w:r>
        <w:t>The following buildings and sites are</w:t>
      </w:r>
      <w:r w:rsidR="002E4298">
        <w:t xml:space="preserve"> included </w:t>
      </w:r>
      <w:r w:rsidR="00C876F1">
        <w:t>i</w:t>
      </w:r>
      <w:r w:rsidR="002E4298">
        <w:t xml:space="preserve">n the </w:t>
      </w:r>
      <w:r w:rsidR="00C876F1">
        <w:t xml:space="preserve">Worldwide </w:t>
      </w:r>
      <w:r>
        <w:t xml:space="preserve">ESH </w:t>
      </w:r>
      <w:r w:rsidR="00C876F1">
        <w:t>M</w:t>
      </w:r>
      <w:r>
        <w:t xml:space="preserve">anagement </w:t>
      </w:r>
      <w:r w:rsidR="00C876F1">
        <w:t>S</w:t>
      </w:r>
      <w:r>
        <w:t>ystem:</w:t>
      </w:r>
    </w:p>
    <w:p w14:paraId="0B76AA86" w14:textId="77777777" w:rsidR="0094719C" w:rsidRDefault="0094719C" w:rsidP="0094719C"/>
    <w:p w14:paraId="627884AF" w14:textId="77777777" w:rsidR="0094719C" w:rsidRDefault="0094719C" w:rsidP="0094719C">
      <w:r>
        <w:t>WWESH &amp; MSC HQ</w:t>
      </w:r>
    </w:p>
    <w:p w14:paraId="44871BA5" w14:textId="77777777" w:rsidR="0094719C" w:rsidRDefault="0094719C" w:rsidP="0094719C">
      <w:r>
        <w:t>DMOS6, Dallas, TX</w:t>
      </w:r>
    </w:p>
    <w:p w14:paraId="0E3C5C44" w14:textId="77777777" w:rsidR="0094719C" w:rsidRDefault="0094719C" w:rsidP="0094719C">
      <w:r>
        <w:t>DMOS5, Dallas, TX</w:t>
      </w:r>
    </w:p>
    <w:p w14:paraId="3CAC4F94" w14:textId="77777777" w:rsidR="0094719C" w:rsidRDefault="0094719C" w:rsidP="0094719C">
      <w:r>
        <w:t>SC Building, Dallas, TX</w:t>
      </w:r>
    </w:p>
    <w:p w14:paraId="3975C76B" w14:textId="77777777" w:rsidR="0094719C" w:rsidRDefault="0094719C" w:rsidP="0094719C">
      <w:r>
        <w:t xml:space="preserve">South Building, Dallas, TX </w:t>
      </w:r>
    </w:p>
    <w:p w14:paraId="767027DD" w14:textId="77777777" w:rsidR="0094719C" w:rsidRDefault="0094719C" w:rsidP="0094719C">
      <w:r>
        <w:t>RFAB, Richardson, TX</w:t>
      </w:r>
    </w:p>
    <w:p w14:paraId="47B63AE0" w14:textId="77777777" w:rsidR="0094719C" w:rsidRDefault="0094719C" w:rsidP="0094719C">
      <w:r>
        <w:t>South Portland, Maine</w:t>
      </w:r>
    </w:p>
    <w:p w14:paraId="34FD8B4D" w14:textId="77777777" w:rsidR="0094719C" w:rsidRDefault="0094719C" w:rsidP="0094719C">
      <w:r>
        <w:t>Aguascalientes, Mexico</w:t>
      </w:r>
    </w:p>
    <w:p w14:paraId="1F5E56B7" w14:textId="01317DBB" w:rsidR="00065D45" w:rsidRDefault="00065D45" w:rsidP="0094719C">
      <w:r>
        <w:t xml:space="preserve">Chengdu, China </w:t>
      </w:r>
    </w:p>
    <w:p w14:paraId="110C3B81" w14:textId="77777777" w:rsidR="0094719C" w:rsidRDefault="0094719C" w:rsidP="0094719C">
      <w:r>
        <w:t>Freising, Germany</w:t>
      </w:r>
    </w:p>
    <w:p w14:paraId="1D538BDF" w14:textId="77777777" w:rsidR="0094719C" w:rsidRDefault="0094719C" w:rsidP="0094719C">
      <w:r>
        <w:t>Aizu, Japan</w:t>
      </w:r>
    </w:p>
    <w:p w14:paraId="2929B2D8" w14:textId="77777777" w:rsidR="0094719C" w:rsidRDefault="0094719C" w:rsidP="0094719C">
      <w:r>
        <w:t>Miho, Japan</w:t>
      </w:r>
    </w:p>
    <w:p w14:paraId="3FBED139" w14:textId="77777777" w:rsidR="0094719C" w:rsidRDefault="0094719C" w:rsidP="0094719C">
      <w:r>
        <w:t>TITL- Site 1, Taipei, Taiwan</w:t>
      </w:r>
    </w:p>
    <w:p w14:paraId="166D5FDC" w14:textId="77777777" w:rsidR="0094719C" w:rsidRDefault="0094719C" w:rsidP="0094719C">
      <w:r>
        <w:t>TITL – Site 2, Taipei, Taiwan</w:t>
      </w:r>
    </w:p>
    <w:p w14:paraId="7D0340D4" w14:textId="77777777" w:rsidR="0094719C" w:rsidRDefault="0094719C" w:rsidP="0094719C">
      <w:r>
        <w:t>Kuala Lumpur, Malaysia</w:t>
      </w:r>
    </w:p>
    <w:p w14:paraId="00DAF0EB" w14:textId="77777777" w:rsidR="0094719C" w:rsidRDefault="0094719C" w:rsidP="0094719C">
      <w:proofErr w:type="spellStart"/>
      <w:r>
        <w:t>Melaca</w:t>
      </w:r>
      <w:proofErr w:type="spellEnd"/>
      <w:r>
        <w:t>, Malaysia</w:t>
      </w:r>
    </w:p>
    <w:p w14:paraId="6A590A10" w14:textId="77777777" w:rsidR="0094719C" w:rsidRDefault="0094719C" w:rsidP="0094719C">
      <w:r>
        <w:t>Baguio, Philippines</w:t>
      </w:r>
    </w:p>
    <w:p w14:paraId="5DB18EA8" w14:textId="74E3E579" w:rsidR="00A93C11" w:rsidRDefault="0094719C" w:rsidP="0094719C">
      <w:r>
        <w:t>Clark, Philippines</w:t>
      </w:r>
    </w:p>
    <w:p w14:paraId="77938990" w14:textId="77777777" w:rsidR="00A93C11" w:rsidRDefault="00A93C11"/>
    <w:p w14:paraId="1BA0857C" w14:textId="77777777" w:rsidR="00A93C11" w:rsidRDefault="00A93C11"/>
    <w:p w14:paraId="2BB226D8" w14:textId="77777777" w:rsidR="00A93C11" w:rsidRDefault="00A93C11"/>
    <w:p w14:paraId="0351D36E" w14:textId="77777777" w:rsidR="00A93C11" w:rsidRDefault="00A93C11"/>
    <w:p w14:paraId="4EACC590" w14:textId="77777777" w:rsidR="00A93C11" w:rsidRDefault="00A93C11"/>
    <w:p w14:paraId="338EA3CA" w14:textId="77777777" w:rsidR="00A93C11" w:rsidRDefault="00A93C11"/>
    <w:p w14:paraId="42CA73D8" w14:textId="77777777" w:rsidR="00A93C11" w:rsidRDefault="00A93C11"/>
    <w:p w14:paraId="085A6FB6" w14:textId="77777777" w:rsidR="00A93C11" w:rsidRDefault="00A93C11"/>
    <w:p w14:paraId="11EAF692" w14:textId="77777777" w:rsidR="00A93C11" w:rsidRDefault="00A93C11"/>
    <w:p w14:paraId="1C5B0303" w14:textId="77777777" w:rsidR="00A93C11" w:rsidRDefault="00A93C11"/>
    <w:p w14:paraId="52ED474B" w14:textId="77777777" w:rsidR="00A93C11" w:rsidRDefault="00A93C11"/>
    <w:p w14:paraId="4008C215" w14:textId="77777777" w:rsidR="00A93C11" w:rsidRDefault="00A93C11" w:rsidP="00A93C11">
      <w:pPr>
        <w:pStyle w:val="Dates"/>
      </w:pPr>
    </w:p>
    <w:p w14:paraId="7CBF04C3" w14:textId="36784F0E" w:rsidR="00A93C11" w:rsidRDefault="00A93C11" w:rsidP="00A93C11"/>
    <w:p w14:paraId="4726B429" w14:textId="77777777" w:rsidR="00A93C11" w:rsidRDefault="00A93C11" w:rsidP="00A93C11"/>
    <w:p w14:paraId="32DA6488" w14:textId="77777777" w:rsidR="00A93C11" w:rsidRDefault="00A93C11" w:rsidP="00A93C11"/>
    <w:p w14:paraId="7F4F94DD" w14:textId="77777777" w:rsidR="00A93C11" w:rsidRDefault="00A93C11" w:rsidP="00A93C11"/>
    <w:p w14:paraId="7A4DC6DE" w14:textId="33F5F95D" w:rsidR="00830C3E" w:rsidRDefault="00830C3E" w:rsidP="009160DA">
      <w:r>
        <w:br/>
      </w:r>
    </w:p>
    <w:sectPr w:rsidR="00830C3E" w:rsidSect="00822EF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4528F" w14:textId="77777777" w:rsidR="00425301" w:rsidRDefault="00425301">
      <w:r>
        <w:separator/>
      </w:r>
    </w:p>
  </w:endnote>
  <w:endnote w:type="continuationSeparator" w:id="0">
    <w:p w14:paraId="66C996FE" w14:textId="77777777" w:rsidR="00425301" w:rsidRDefault="00425301">
      <w:r>
        <w:continuationSeparator/>
      </w:r>
    </w:p>
  </w:endnote>
  <w:endnote w:type="continuationNotice" w:id="1">
    <w:p w14:paraId="7E1D0905" w14:textId="77777777" w:rsidR="00425301" w:rsidRDefault="00425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D078" w14:textId="77777777" w:rsidR="007876AE" w:rsidRDefault="00C07EE3">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14:paraId="56BCD079" w14:textId="77777777" w:rsidR="007876AE" w:rsidRDefault="0078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DC4CC3" w14:paraId="56BCD07E" w14:textId="77777777" w:rsidTr="00AF5A51">
      <w:tc>
        <w:tcPr>
          <w:tcW w:w="727" w:type="dxa"/>
          <w:tcMar>
            <w:top w:w="14" w:type="dxa"/>
            <w:left w:w="115" w:type="dxa"/>
            <w:bottom w:w="14" w:type="dxa"/>
            <w:right w:w="115" w:type="dxa"/>
          </w:tcMar>
        </w:tcPr>
        <w:p w14:paraId="56BCD07A" w14:textId="77777777" w:rsidR="007876AE" w:rsidRPr="00DC4CC3" w:rsidRDefault="007876AE"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14:paraId="56BCD07B" w14:textId="77777777" w:rsidR="007876AE" w:rsidRPr="00DC4CC3" w:rsidRDefault="007876AE" w:rsidP="00AF5A51">
          <w:pPr>
            <w:tabs>
              <w:tab w:val="center" w:pos="4320"/>
              <w:tab w:val="right" w:pos="8640"/>
            </w:tabs>
            <w:jc w:val="center"/>
            <w:rPr>
              <w:snapToGrid w:val="0"/>
            </w:rPr>
          </w:pPr>
          <w:r w:rsidRPr="00DC4CC3">
            <w:rPr>
              <w:snapToGrid w:val="0"/>
            </w:rPr>
            <w:t>Title</w:t>
          </w:r>
        </w:p>
      </w:tc>
      <w:tc>
        <w:tcPr>
          <w:tcW w:w="3780" w:type="dxa"/>
          <w:tcMar>
            <w:top w:w="14" w:type="dxa"/>
            <w:left w:w="115" w:type="dxa"/>
            <w:bottom w:w="14" w:type="dxa"/>
            <w:right w:w="115" w:type="dxa"/>
          </w:tcMar>
        </w:tcPr>
        <w:p w14:paraId="56BCD07C" w14:textId="77777777" w:rsidR="007876AE" w:rsidRPr="00DC4CC3" w:rsidRDefault="007876AE"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00C07EE3" w:rsidRPr="00DC4CC3">
            <w:rPr>
              <w:rStyle w:val="PageNumber"/>
              <w:rFonts w:ascii="Times New Roman" w:hAnsi="Times New Roman"/>
            </w:rPr>
            <w:fldChar w:fldCharType="separate"/>
          </w:r>
          <w:r w:rsidR="00FA5F0F">
            <w:rPr>
              <w:rStyle w:val="PageNumber"/>
              <w:rFonts w:ascii="Times New Roman" w:hAnsi="Times New Roman"/>
              <w:noProof/>
            </w:rPr>
            <w:t>6</w:t>
          </w:r>
          <w:r w:rsidR="00C07EE3" w:rsidRPr="00DC4CC3">
            <w:rPr>
              <w:rStyle w:val="PageNumber"/>
              <w:rFonts w:ascii="Times New Roman" w:hAnsi="Times New Roman"/>
            </w:rPr>
            <w:fldChar w:fldCharType="end"/>
          </w:r>
          <w:r w:rsidRPr="00DC4CC3">
            <w:rPr>
              <w:rStyle w:val="PageNumber"/>
              <w:rFonts w:ascii="Times New Roman" w:hAnsi="Times New Roman"/>
            </w:rPr>
            <w:t xml:space="preserve"> of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00C07EE3" w:rsidRPr="00DC4CC3">
            <w:rPr>
              <w:rStyle w:val="PageNumber"/>
              <w:rFonts w:ascii="Times New Roman" w:hAnsi="Times New Roman"/>
            </w:rPr>
            <w:fldChar w:fldCharType="separate"/>
          </w:r>
          <w:r w:rsidR="00FA5F0F">
            <w:rPr>
              <w:rStyle w:val="PageNumber"/>
              <w:rFonts w:ascii="Times New Roman" w:hAnsi="Times New Roman"/>
              <w:noProof/>
            </w:rPr>
            <w:t>7</w:t>
          </w:r>
          <w:r w:rsidR="00C07EE3" w:rsidRPr="00DC4CC3">
            <w:rPr>
              <w:rStyle w:val="PageNumber"/>
              <w:rFonts w:ascii="Times New Roman" w:hAnsi="Times New Roman"/>
            </w:rPr>
            <w:fldChar w:fldCharType="end"/>
          </w:r>
        </w:p>
      </w:tc>
      <w:tc>
        <w:tcPr>
          <w:tcW w:w="872" w:type="dxa"/>
          <w:tcMar>
            <w:top w:w="14" w:type="dxa"/>
            <w:left w:w="115" w:type="dxa"/>
            <w:bottom w:w="14" w:type="dxa"/>
            <w:right w:w="115" w:type="dxa"/>
          </w:tcMar>
        </w:tcPr>
        <w:p w14:paraId="56BCD07D" w14:textId="407D9E48" w:rsidR="007876AE" w:rsidRPr="00DC4CC3" w:rsidRDefault="007876AE" w:rsidP="00F7141A">
          <w:pPr>
            <w:tabs>
              <w:tab w:val="center" w:pos="4320"/>
              <w:tab w:val="right" w:pos="8640"/>
            </w:tabs>
            <w:jc w:val="center"/>
            <w:rPr>
              <w:snapToGrid w:val="0"/>
            </w:rPr>
          </w:pPr>
          <w:r w:rsidRPr="00DC4CC3">
            <w:rPr>
              <w:snapToGrid w:val="0"/>
            </w:rPr>
            <w:t xml:space="preserve">Rev </w:t>
          </w:r>
          <w:r w:rsidR="00F7141A">
            <w:rPr>
              <w:snapToGrid w:val="0"/>
            </w:rPr>
            <w:t>B</w:t>
          </w:r>
        </w:p>
      </w:tc>
    </w:tr>
  </w:tbl>
  <w:p w14:paraId="56BCD07F" w14:textId="77777777" w:rsidR="007876AE" w:rsidRDefault="007876A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56BCD08F" w14:textId="77777777" w:rsidTr="00AF5A51">
      <w:tc>
        <w:tcPr>
          <w:tcW w:w="727" w:type="dxa"/>
          <w:tcMar>
            <w:top w:w="14" w:type="dxa"/>
            <w:left w:w="115" w:type="dxa"/>
            <w:bottom w:w="14" w:type="dxa"/>
            <w:right w:w="115" w:type="dxa"/>
          </w:tcMar>
        </w:tcPr>
        <w:p w14:paraId="56BCD08B"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56BCD08C" w14:textId="77777777"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56BCD08D"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C07EE3" w:rsidRPr="007E64CA">
            <w:rPr>
              <w:rStyle w:val="PageNumber"/>
              <w:rFonts w:cs="Arial"/>
            </w:rPr>
            <w:fldChar w:fldCharType="begin"/>
          </w:r>
          <w:r w:rsidRPr="007E64CA">
            <w:rPr>
              <w:rStyle w:val="PageNumber"/>
              <w:rFonts w:cs="Arial"/>
            </w:rPr>
            <w:instrText xml:space="preserve"> PAGE </w:instrText>
          </w:r>
          <w:r w:rsidR="00C07EE3" w:rsidRPr="007E64CA">
            <w:rPr>
              <w:rStyle w:val="PageNumber"/>
              <w:rFonts w:cs="Arial"/>
            </w:rPr>
            <w:fldChar w:fldCharType="separate"/>
          </w:r>
          <w:r>
            <w:rPr>
              <w:rStyle w:val="PageNumber"/>
              <w:rFonts w:cs="Arial"/>
              <w:noProof/>
            </w:rPr>
            <w:t>1</w:t>
          </w:r>
          <w:r w:rsidR="00C07EE3" w:rsidRPr="007E64CA">
            <w:rPr>
              <w:rStyle w:val="PageNumber"/>
              <w:rFonts w:cs="Arial"/>
            </w:rPr>
            <w:fldChar w:fldCharType="end"/>
          </w:r>
          <w:r w:rsidRPr="007E64CA">
            <w:rPr>
              <w:rStyle w:val="PageNumber"/>
              <w:rFonts w:cs="Arial"/>
            </w:rPr>
            <w:t xml:space="preserve"> of </w:t>
          </w:r>
          <w:r w:rsidR="00C07EE3" w:rsidRPr="007E64CA">
            <w:rPr>
              <w:rStyle w:val="PageNumber"/>
              <w:rFonts w:cs="Arial"/>
            </w:rPr>
            <w:fldChar w:fldCharType="begin"/>
          </w:r>
          <w:r w:rsidRPr="007E64CA">
            <w:rPr>
              <w:rStyle w:val="PageNumber"/>
              <w:rFonts w:cs="Arial"/>
            </w:rPr>
            <w:instrText xml:space="preserve"> NUMPAGES </w:instrText>
          </w:r>
          <w:r w:rsidR="00C07EE3" w:rsidRPr="007E64CA">
            <w:rPr>
              <w:rStyle w:val="PageNumber"/>
              <w:rFonts w:cs="Arial"/>
            </w:rPr>
            <w:fldChar w:fldCharType="separate"/>
          </w:r>
          <w:r w:rsidR="00F65F8C">
            <w:rPr>
              <w:rStyle w:val="PageNumber"/>
              <w:rFonts w:cs="Arial"/>
              <w:noProof/>
            </w:rPr>
            <w:t>8</w:t>
          </w:r>
          <w:r w:rsidR="00C07EE3" w:rsidRPr="007E64CA">
            <w:rPr>
              <w:rStyle w:val="PageNumber"/>
              <w:rFonts w:cs="Arial"/>
            </w:rPr>
            <w:fldChar w:fldCharType="end"/>
          </w:r>
        </w:p>
      </w:tc>
      <w:tc>
        <w:tcPr>
          <w:tcW w:w="872" w:type="dxa"/>
          <w:tcMar>
            <w:top w:w="14" w:type="dxa"/>
            <w:left w:w="115" w:type="dxa"/>
            <w:bottom w:w="14" w:type="dxa"/>
            <w:right w:w="115" w:type="dxa"/>
          </w:tcMar>
        </w:tcPr>
        <w:p w14:paraId="56BCD08E" w14:textId="77777777"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14:paraId="56BCD090" w14:textId="77777777" w:rsidR="007876AE" w:rsidRDefault="0078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2C697" w14:textId="77777777" w:rsidR="00425301" w:rsidRDefault="00425301">
      <w:r>
        <w:separator/>
      </w:r>
    </w:p>
  </w:footnote>
  <w:footnote w:type="continuationSeparator" w:id="0">
    <w:p w14:paraId="5A0D34A2" w14:textId="77777777" w:rsidR="00425301" w:rsidRDefault="00425301">
      <w:r>
        <w:continuationSeparator/>
      </w:r>
    </w:p>
  </w:footnote>
  <w:footnote w:type="continuationNotice" w:id="1">
    <w:p w14:paraId="3CB539F3" w14:textId="77777777" w:rsidR="00425301" w:rsidRDefault="004253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17F0" w14:textId="77777777" w:rsidR="00F7141A" w:rsidRDefault="00F71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7876AE" w:rsidRPr="007A7BB8" w14:paraId="56BCD070" w14:textId="77777777" w:rsidTr="00AF5A51">
      <w:tc>
        <w:tcPr>
          <w:tcW w:w="5112" w:type="dxa"/>
        </w:tcPr>
        <w:p w14:paraId="56BCD06D" w14:textId="77777777" w:rsidR="007876AE" w:rsidRPr="007A7BB8" w:rsidRDefault="00402E1D" w:rsidP="00AF5A51">
          <w:pPr>
            <w:tabs>
              <w:tab w:val="center" w:pos="4320"/>
              <w:tab w:val="right" w:pos="8640"/>
            </w:tabs>
            <w:jc w:val="both"/>
          </w:pPr>
          <w:r>
            <w:rPr>
              <w:noProof/>
            </w:rPr>
            <w:drawing>
              <wp:inline distT="0" distB="0" distL="0" distR="0" wp14:anchorId="56BCD091" wp14:editId="56BCD092">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56BCD06E" w14:textId="77777777" w:rsidR="007876AE" w:rsidRDefault="007876AE" w:rsidP="00AF5A51">
          <w:pPr>
            <w:tabs>
              <w:tab w:val="center" w:pos="4320"/>
              <w:tab w:val="right" w:pos="8640"/>
            </w:tabs>
            <w:jc w:val="right"/>
          </w:pPr>
          <w:r>
            <w:t>TI Information – Selective Disclosure</w:t>
          </w:r>
        </w:p>
        <w:p w14:paraId="56BCD06F" w14:textId="779F83B4" w:rsidR="00577D8C" w:rsidRPr="007A7BB8" w:rsidRDefault="00577D8C" w:rsidP="000077A2">
          <w:pPr>
            <w:tabs>
              <w:tab w:val="center" w:pos="4320"/>
              <w:tab w:val="right" w:pos="8640"/>
            </w:tabs>
            <w:jc w:val="right"/>
          </w:pPr>
          <w:r>
            <w:t xml:space="preserve">Effective: </w:t>
          </w:r>
          <w:r w:rsidR="000077A2">
            <w:t>April 2</w:t>
          </w:r>
          <w:r w:rsidR="003B7244">
            <w:t>, 2018</w:t>
          </w:r>
          <w:r>
            <w:t xml:space="preserve"> </w:t>
          </w:r>
        </w:p>
      </w:tc>
    </w:tr>
  </w:tbl>
  <w:p w14:paraId="56BCD071" w14:textId="77777777" w:rsidR="007876AE" w:rsidRPr="007A7BB8" w:rsidRDefault="007876AE" w:rsidP="00691F08">
    <w:pPr>
      <w:tabs>
        <w:tab w:val="center" w:pos="4320"/>
        <w:tab w:val="right" w:pos="8640"/>
      </w:tabs>
      <w:jc w:val="both"/>
    </w:pPr>
  </w:p>
  <w:p w14:paraId="56BCD072" w14:textId="77777777" w:rsidR="007876AE" w:rsidRPr="00DC4CC3" w:rsidRDefault="007876AE" w:rsidP="00691F08">
    <w:pPr>
      <w:jc w:val="center"/>
      <w:rPr>
        <w:rFonts w:ascii="Arial" w:hAnsi="Arial" w:cs="Arial"/>
        <w:b/>
        <w:bCs/>
        <w:sz w:val="24"/>
      </w:rPr>
    </w:pPr>
    <w:r w:rsidRPr="00DC4CC3">
      <w:rPr>
        <w:rFonts w:ascii="Arial" w:hAnsi="Arial" w:cs="Arial"/>
        <w:b/>
        <w:bCs/>
        <w:sz w:val="24"/>
      </w:rPr>
      <w:t>TI ESH Standard</w:t>
    </w:r>
    <w:r w:rsidR="001C343A">
      <w:rPr>
        <w:rFonts w:ascii="Arial" w:hAnsi="Arial" w:cs="Arial"/>
        <w:b/>
        <w:bCs/>
        <w:sz w:val="24"/>
      </w:rPr>
      <w:t xml:space="preserve"> </w:t>
    </w:r>
    <w:r w:rsidR="00BA36DB">
      <w:rPr>
        <w:rFonts w:ascii="Arial" w:hAnsi="Arial" w:cs="Arial"/>
        <w:b/>
        <w:bCs/>
        <w:sz w:val="24"/>
      </w:rPr>
      <w:t>2</w:t>
    </w:r>
    <w:r w:rsidR="001C343A">
      <w:rPr>
        <w:rFonts w:ascii="Arial" w:hAnsi="Arial" w:cs="Arial"/>
        <w:b/>
        <w:bCs/>
        <w:sz w:val="24"/>
      </w:rPr>
      <w:t>0.</w:t>
    </w:r>
    <w:r w:rsidR="00F426FE">
      <w:rPr>
        <w:rFonts w:ascii="Arial" w:hAnsi="Arial" w:cs="Arial"/>
        <w:b/>
        <w:bCs/>
        <w:sz w:val="24"/>
      </w:rPr>
      <w:t>01</w:t>
    </w:r>
    <w:r w:rsidR="001C343A">
      <w:rPr>
        <w:rFonts w:ascii="Arial" w:hAnsi="Arial" w:cs="Arial"/>
        <w:b/>
        <w:bCs/>
        <w:sz w:val="24"/>
      </w:rPr>
      <w:t xml:space="preserve"> – </w:t>
    </w:r>
    <w:r w:rsidR="00F426FE">
      <w:rPr>
        <w:rFonts w:ascii="Arial" w:hAnsi="Arial" w:cs="Arial"/>
        <w:b/>
        <w:bCs/>
        <w:sz w:val="24"/>
      </w:rPr>
      <w:t>MS Leadership &amp; Policy</w:t>
    </w:r>
  </w:p>
  <w:p w14:paraId="56BCD073" w14:textId="77777777" w:rsidR="007876AE" w:rsidRPr="007A7BB8" w:rsidRDefault="007876AE" w:rsidP="00691F08">
    <w:pPr>
      <w:pBdr>
        <w:bottom w:val="single" w:sz="12" w:space="1" w:color="auto"/>
      </w:pBdr>
      <w:tabs>
        <w:tab w:val="center" w:pos="4320"/>
        <w:tab w:val="right" w:pos="8640"/>
      </w:tabs>
      <w:jc w:val="center"/>
      <w:rPr>
        <w:b/>
        <w:bCs/>
      </w:rPr>
    </w:pPr>
  </w:p>
  <w:p w14:paraId="56BCD074" w14:textId="77777777" w:rsidR="007876AE" w:rsidRPr="007A7BB8" w:rsidRDefault="007876AE" w:rsidP="00691F08">
    <w:pPr>
      <w:tabs>
        <w:tab w:val="center" w:pos="4320"/>
        <w:tab w:val="right" w:pos="8640"/>
      </w:tabs>
      <w:rPr>
        <w:b/>
        <w:bCs/>
      </w:rPr>
    </w:pPr>
  </w:p>
  <w:p w14:paraId="56BCD075" w14:textId="77777777"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56BCD076" w14:textId="77777777" w:rsidR="007876AE" w:rsidRPr="007A7BB8" w:rsidRDefault="007876AE" w:rsidP="00691F08">
    <w:pPr>
      <w:pBdr>
        <w:bottom w:val="single" w:sz="12" w:space="1" w:color="auto"/>
      </w:pBdr>
      <w:tabs>
        <w:tab w:val="center" w:pos="4320"/>
        <w:tab w:val="right" w:pos="8640"/>
      </w:tabs>
      <w:jc w:val="center"/>
      <w:rPr>
        <w:b/>
        <w:bCs/>
      </w:rPr>
    </w:pPr>
  </w:p>
  <w:p w14:paraId="56BCD077" w14:textId="77777777" w:rsidR="007876AE" w:rsidRDefault="007876AE">
    <w:pP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7876AE" w:rsidRPr="007A7BB8" w14:paraId="56BCD082" w14:textId="77777777" w:rsidTr="00AF5A51">
      <w:tc>
        <w:tcPr>
          <w:tcW w:w="5112" w:type="dxa"/>
        </w:tcPr>
        <w:p w14:paraId="56BCD080" w14:textId="77777777" w:rsidR="007876AE" w:rsidRPr="007A7BB8" w:rsidRDefault="00402E1D" w:rsidP="00AF5A51">
          <w:pPr>
            <w:tabs>
              <w:tab w:val="center" w:pos="4320"/>
              <w:tab w:val="right" w:pos="8640"/>
            </w:tabs>
            <w:jc w:val="both"/>
          </w:pPr>
          <w:r>
            <w:rPr>
              <w:noProof/>
            </w:rPr>
            <w:drawing>
              <wp:inline distT="0" distB="0" distL="0" distR="0" wp14:anchorId="56BCD093" wp14:editId="56BCD094">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56BCD081" w14:textId="77777777" w:rsidR="007876AE" w:rsidRPr="007A7BB8" w:rsidRDefault="007876AE" w:rsidP="00AF5A51">
          <w:pPr>
            <w:tabs>
              <w:tab w:val="center" w:pos="4320"/>
              <w:tab w:val="right" w:pos="8640"/>
            </w:tabs>
            <w:jc w:val="right"/>
          </w:pPr>
          <w:r>
            <w:t>WWESH</w:t>
          </w:r>
        </w:p>
      </w:tc>
    </w:tr>
  </w:tbl>
  <w:p w14:paraId="56BCD083" w14:textId="77777777" w:rsidR="007876AE" w:rsidRPr="007A7BB8" w:rsidRDefault="007876AE" w:rsidP="00DA6132">
    <w:pPr>
      <w:tabs>
        <w:tab w:val="center" w:pos="4320"/>
        <w:tab w:val="right" w:pos="8640"/>
      </w:tabs>
      <w:jc w:val="both"/>
    </w:pPr>
  </w:p>
  <w:p w14:paraId="56BCD084" w14:textId="77777777" w:rsidR="007876AE" w:rsidRDefault="007876AE" w:rsidP="00DA6132">
    <w:pPr>
      <w:jc w:val="center"/>
      <w:rPr>
        <w:b/>
        <w:bCs/>
        <w:sz w:val="24"/>
      </w:rPr>
    </w:pPr>
    <w:r>
      <w:rPr>
        <w:b/>
        <w:bCs/>
        <w:sz w:val="24"/>
      </w:rPr>
      <w:t>Document No. xxx-S</w:t>
    </w:r>
  </w:p>
  <w:p w14:paraId="56BCD085" w14:textId="77777777" w:rsidR="007876AE" w:rsidRPr="004B610F" w:rsidRDefault="007876AE" w:rsidP="00DA6132">
    <w:pPr>
      <w:jc w:val="center"/>
      <w:rPr>
        <w:b/>
        <w:bCs/>
        <w:sz w:val="24"/>
      </w:rPr>
    </w:pPr>
    <w:r>
      <w:rPr>
        <w:b/>
        <w:bCs/>
        <w:sz w:val="24"/>
      </w:rPr>
      <w:t>TITLE</w:t>
    </w:r>
  </w:p>
  <w:p w14:paraId="56BCD086" w14:textId="77777777" w:rsidR="007876AE" w:rsidRPr="007A7BB8" w:rsidRDefault="007876AE" w:rsidP="00DA6132">
    <w:pPr>
      <w:pBdr>
        <w:bottom w:val="single" w:sz="12" w:space="1" w:color="auto"/>
      </w:pBdr>
      <w:tabs>
        <w:tab w:val="center" w:pos="4320"/>
        <w:tab w:val="right" w:pos="8640"/>
      </w:tabs>
      <w:jc w:val="center"/>
      <w:rPr>
        <w:b/>
        <w:bCs/>
      </w:rPr>
    </w:pPr>
  </w:p>
  <w:p w14:paraId="56BCD087" w14:textId="77777777" w:rsidR="007876AE" w:rsidRPr="007A7BB8" w:rsidRDefault="007876AE" w:rsidP="00DA6132">
    <w:pPr>
      <w:tabs>
        <w:tab w:val="center" w:pos="4320"/>
        <w:tab w:val="right" w:pos="8640"/>
      </w:tabs>
      <w:rPr>
        <w:b/>
        <w:bCs/>
      </w:rPr>
    </w:pPr>
  </w:p>
  <w:p w14:paraId="56BCD088" w14:textId="77777777"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56BCD089" w14:textId="77777777" w:rsidR="007876AE" w:rsidRPr="007A7BB8" w:rsidRDefault="007876AE" w:rsidP="00DA6132">
    <w:pPr>
      <w:pBdr>
        <w:bottom w:val="single" w:sz="12" w:space="1" w:color="auto"/>
      </w:pBdr>
      <w:tabs>
        <w:tab w:val="center" w:pos="4320"/>
        <w:tab w:val="right" w:pos="8640"/>
      </w:tabs>
      <w:jc w:val="center"/>
      <w:rPr>
        <w:b/>
        <w:bCs/>
      </w:rPr>
    </w:pPr>
  </w:p>
  <w:p w14:paraId="56BCD08A" w14:textId="77777777" w:rsidR="007876AE" w:rsidRDefault="0078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0E132539"/>
    <w:multiLevelType w:val="hybridMultilevel"/>
    <w:tmpl w:val="4B80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41FE0"/>
    <w:multiLevelType w:val="multilevel"/>
    <w:tmpl w:val="076C1C4A"/>
    <w:lvl w:ilvl="0">
      <w:start w:val="1"/>
      <w:numFmt w:val="decimal"/>
      <w:lvlText w:val="%1.0"/>
      <w:lvlJc w:val="left"/>
      <w:pPr>
        <w:tabs>
          <w:tab w:val="num" w:pos="360"/>
        </w:tabs>
        <w:ind w:left="360" w:hanging="360"/>
      </w:pPr>
      <w:rPr>
        <w:rFonts w:ascii="Arial" w:hAnsi="Arial" w:cs="Times New Roman" w:hint="default"/>
        <w:b/>
        <w:i w:val="0"/>
        <w:sz w:val="20"/>
      </w:rPr>
    </w:lvl>
    <w:lvl w:ilvl="1">
      <w:start w:val="1"/>
      <w:numFmt w:val="decimal"/>
      <w:lvlText w:val="%1.%2"/>
      <w:lvlJc w:val="left"/>
      <w:pPr>
        <w:tabs>
          <w:tab w:val="num" w:pos="720"/>
        </w:tabs>
        <w:ind w:left="720" w:hanging="360"/>
      </w:pPr>
      <w:rPr>
        <w:rFonts w:cs="Times New Roman" w:hint="default"/>
        <w:b w:val="0"/>
        <w:i w:val="0"/>
      </w:rPr>
    </w:lvl>
    <w:lvl w:ilvl="2">
      <w:start w:val="1"/>
      <w:numFmt w:val="decimal"/>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944"/>
        </w:tabs>
        <w:ind w:left="1944"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88B28C1"/>
    <w:multiLevelType w:val="multilevel"/>
    <w:tmpl w:val="F96E71D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9AA0128"/>
    <w:multiLevelType w:val="multilevel"/>
    <w:tmpl w:val="28024B3C"/>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lvlText w:val="%1.%2"/>
      <w:lvlJc w:val="left"/>
      <w:pPr>
        <w:tabs>
          <w:tab w:val="num" w:pos="720"/>
        </w:tabs>
        <w:ind w:left="720" w:hanging="360"/>
      </w:pPr>
      <w:rPr>
        <w:rFonts w:cs="Times New Roman" w:hint="default"/>
        <w:b w:val="0"/>
        <w:i w:val="0"/>
      </w:rPr>
    </w:lvl>
    <w:lvl w:ilvl="2">
      <w:start w:val="1"/>
      <w:numFmt w:val="decimal"/>
      <w:pStyle w:val="Heading3"/>
      <w:lvlText w:val="%1.%2.%3"/>
      <w:lvlJc w:val="left"/>
      <w:pPr>
        <w:tabs>
          <w:tab w:val="num" w:pos="1314"/>
        </w:tabs>
        <w:ind w:left="131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nsid w:val="400B373E"/>
    <w:multiLevelType w:val="multilevel"/>
    <w:tmpl w:val="076C1C4A"/>
    <w:lvl w:ilvl="0">
      <w:start w:val="1"/>
      <w:numFmt w:val="decimal"/>
      <w:lvlText w:val="%1.0"/>
      <w:lvlJc w:val="left"/>
      <w:pPr>
        <w:tabs>
          <w:tab w:val="num" w:pos="360"/>
        </w:tabs>
        <w:ind w:left="360" w:hanging="360"/>
      </w:pPr>
      <w:rPr>
        <w:rFonts w:ascii="Arial" w:hAnsi="Arial" w:cs="Times New Roman" w:hint="default"/>
        <w:b/>
        <w:i w:val="0"/>
        <w:sz w:val="20"/>
      </w:rPr>
    </w:lvl>
    <w:lvl w:ilvl="1">
      <w:start w:val="1"/>
      <w:numFmt w:val="decimal"/>
      <w:lvlText w:val="%1.%2"/>
      <w:lvlJc w:val="left"/>
      <w:pPr>
        <w:tabs>
          <w:tab w:val="num" w:pos="720"/>
        </w:tabs>
        <w:ind w:left="720" w:hanging="360"/>
      </w:pPr>
      <w:rPr>
        <w:rFonts w:cs="Times New Roman" w:hint="default"/>
        <w:b w:val="0"/>
        <w:i w:val="0"/>
      </w:rPr>
    </w:lvl>
    <w:lvl w:ilvl="2">
      <w:start w:val="1"/>
      <w:numFmt w:val="decimal"/>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944"/>
        </w:tabs>
        <w:ind w:left="1944"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41690C9E"/>
    <w:multiLevelType w:val="hybridMultilevel"/>
    <w:tmpl w:val="3DFA311E"/>
    <w:lvl w:ilvl="0" w:tplc="04090001">
      <w:start w:val="1"/>
      <w:numFmt w:val="bullet"/>
      <w:lvlText w:val=""/>
      <w:lvlJc w:val="left"/>
      <w:pPr>
        <w:ind w:left="-720" w:hanging="360"/>
      </w:pPr>
      <w:rPr>
        <w:rFonts w:ascii="Symbol" w:hAnsi="Symbol" w:hint="default"/>
      </w:rPr>
    </w:lvl>
    <w:lvl w:ilvl="1" w:tplc="38FCAE90">
      <w:numFmt w:val="bullet"/>
      <w:lvlText w:val="•"/>
      <w:lvlJc w:val="left"/>
      <w:pPr>
        <w:ind w:left="0" w:hanging="360"/>
      </w:pPr>
      <w:rPr>
        <w:rFonts w:ascii="Arial" w:eastAsia="MS Mincho" w:hAnsi="Arial" w:cs="Aria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4B605BFA"/>
    <w:multiLevelType w:val="hybridMultilevel"/>
    <w:tmpl w:val="1BBC5A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4">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num w:numId="1">
    <w:abstractNumId w:val="4"/>
  </w:num>
  <w:num w:numId="2">
    <w:abstractNumId w:val="13"/>
  </w:num>
  <w:num w:numId="3">
    <w:abstractNumId w:val="1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8"/>
  </w:num>
  <w:num w:numId="7">
    <w:abstractNumId w:val="15"/>
  </w:num>
  <w:num w:numId="8">
    <w:abstractNumId w:val="1"/>
  </w:num>
  <w:num w:numId="9">
    <w:abstractNumId w:val="12"/>
  </w:num>
  <w:num w:numId="10">
    <w:abstractNumId w:val="6"/>
  </w:num>
  <w:num w:numId="11">
    <w:abstractNumId w:val="5"/>
  </w:num>
  <w:num w:numId="12">
    <w:abstractNumId w:val="10"/>
  </w:num>
  <w:num w:numId="13">
    <w:abstractNumId w:val="11"/>
  </w:num>
  <w:num w:numId="14">
    <w:abstractNumId w:val="2"/>
  </w:num>
  <w:num w:numId="15">
    <w:abstractNumId w:val="9"/>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DB"/>
    <w:rsid w:val="000077A2"/>
    <w:rsid w:val="00011572"/>
    <w:rsid w:val="00012E28"/>
    <w:rsid w:val="00016D6E"/>
    <w:rsid w:val="00017E5B"/>
    <w:rsid w:val="000224D0"/>
    <w:rsid w:val="000237F4"/>
    <w:rsid w:val="00026C3A"/>
    <w:rsid w:val="00030E2D"/>
    <w:rsid w:val="0003161B"/>
    <w:rsid w:val="00031932"/>
    <w:rsid w:val="000377CB"/>
    <w:rsid w:val="000378FF"/>
    <w:rsid w:val="00040418"/>
    <w:rsid w:val="0004203C"/>
    <w:rsid w:val="00046264"/>
    <w:rsid w:val="00046791"/>
    <w:rsid w:val="00047F91"/>
    <w:rsid w:val="000564B8"/>
    <w:rsid w:val="0005731E"/>
    <w:rsid w:val="00064064"/>
    <w:rsid w:val="00065D45"/>
    <w:rsid w:val="00066F9E"/>
    <w:rsid w:val="00067F28"/>
    <w:rsid w:val="00070E5F"/>
    <w:rsid w:val="00074E7B"/>
    <w:rsid w:val="000815BE"/>
    <w:rsid w:val="0008302E"/>
    <w:rsid w:val="00084B1A"/>
    <w:rsid w:val="00092DD8"/>
    <w:rsid w:val="00093AAB"/>
    <w:rsid w:val="000A2C99"/>
    <w:rsid w:val="000A6D72"/>
    <w:rsid w:val="000A7425"/>
    <w:rsid w:val="000B13F5"/>
    <w:rsid w:val="000B38CD"/>
    <w:rsid w:val="000C0321"/>
    <w:rsid w:val="000C03BB"/>
    <w:rsid w:val="000C2B5C"/>
    <w:rsid w:val="000C3189"/>
    <w:rsid w:val="000C3968"/>
    <w:rsid w:val="000D1FAB"/>
    <w:rsid w:val="000D791D"/>
    <w:rsid w:val="000E2B0C"/>
    <w:rsid w:val="000E6072"/>
    <w:rsid w:val="000E793A"/>
    <w:rsid w:val="000F0C95"/>
    <w:rsid w:val="000F43FD"/>
    <w:rsid w:val="000F78F7"/>
    <w:rsid w:val="00106243"/>
    <w:rsid w:val="001071E4"/>
    <w:rsid w:val="001173EB"/>
    <w:rsid w:val="001210DF"/>
    <w:rsid w:val="00122352"/>
    <w:rsid w:val="00124D52"/>
    <w:rsid w:val="001328C7"/>
    <w:rsid w:val="00132EF0"/>
    <w:rsid w:val="00133381"/>
    <w:rsid w:val="001348A2"/>
    <w:rsid w:val="001363EF"/>
    <w:rsid w:val="001407C9"/>
    <w:rsid w:val="00141C66"/>
    <w:rsid w:val="001529B9"/>
    <w:rsid w:val="00155C15"/>
    <w:rsid w:val="00160063"/>
    <w:rsid w:val="00160195"/>
    <w:rsid w:val="00160586"/>
    <w:rsid w:val="001659DB"/>
    <w:rsid w:val="001704EB"/>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C343A"/>
    <w:rsid w:val="001D25E3"/>
    <w:rsid w:val="001D3922"/>
    <w:rsid w:val="001D3BB8"/>
    <w:rsid w:val="001D4F72"/>
    <w:rsid w:val="001F2C82"/>
    <w:rsid w:val="001F2EFD"/>
    <w:rsid w:val="001F345B"/>
    <w:rsid w:val="001F6F07"/>
    <w:rsid w:val="00205AAA"/>
    <w:rsid w:val="00211E74"/>
    <w:rsid w:val="00212C73"/>
    <w:rsid w:val="0021630C"/>
    <w:rsid w:val="002212B8"/>
    <w:rsid w:val="00221A0F"/>
    <w:rsid w:val="00221EB8"/>
    <w:rsid w:val="00225F5E"/>
    <w:rsid w:val="0022643D"/>
    <w:rsid w:val="00243BEE"/>
    <w:rsid w:val="00246F39"/>
    <w:rsid w:val="00246F6D"/>
    <w:rsid w:val="00251F3B"/>
    <w:rsid w:val="002558D5"/>
    <w:rsid w:val="00260B8A"/>
    <w:rsid w:val="002769F7"/>
    <w:rsid w:val="00282EBC"/>
    <w:rsid w:val="0028448E"/>
    <w:rsid w:val="00286F22"/>
    <w:rsid w:val="00286FA7"/>
    <w:rsid w:val="0028705C"/>
    <w:rsid w:val="00290935"/>
    <w:rsid w:val="00295934"/>
    <w:rsid w:val="00295B0A"/>
    <w:rsid w:val="00295F32"/>
    <w:rsid w:val="00297BCF"/>
    <w:rsid w:val="002A25CC"/>
    <w:rsid w:val="002A61CB"/>
    <w:rsid w:val="002B0AFD"/>
    <w:rsid w:val="002B3F6E"/>
    <w:rsid w:val="002C341A"/>
    <w:rsid w:val="002C730E"/>
    <w:rsid w:val="002C7BDD"/>
    <w:rsid w:val="002D042E"/>
    <w:rsid w:val="002D2374"/>
    <w:rsid w:val="002D58CC"/>
    <w:rsid w:val="002D5CBD"/>
    <w:rsid w:val="002D7940"/>
    <w:rsid w:val="002E0A74"/>
    <w:rsid w:val="002E4298"/>
    <w:rsid w:val="002F2E4A"/>
    <w:rsid w:val="002F4407"/>
    <w:rsid w:val="002F718F"/>
    <w:rsid w:val="00300C09"/>
    <w:rsid w:val="003177F7"/>
    <w:rsid w:val="003271AB"/>
    <w:rsid w:val="00332E49"/>
    <w:rsid w:val="00333F78"/>
    <w:rsid w:val="00335C01"/>
    <w:rsid w:val="00336B9A"/>
    <w:rsid w:val="00342375"/>
    <w:rsid w:val="00351FBE"/>
    <w:rsid w:val="00356FE3"/>
    <w:rsid w:val="00361E2A"/>
    <w:rsid w:val="00363064"/>
    <w:rsid w:val="003700D3"/>
    <w:rsid w:val="00370492"/>
    <w:rsid w:val="00370925"/>
    <w:rsid w:val="003807E2"/>
    <w:rsid w:val="003841DE"/>
    <w:rsid w:val="003854F3"/>
    <w:rsid w:val="0039399F"/>
    <w:rsid w:val="003A299D"/>
    <w:rsid w:val="003A3ACC"/>
    <w:rsid w:val="003B06DF"/>
    <w:rsid w:val="003B1F20"/>
    <w:rsid w:val="003B3CA4"/>
    <w:rsid w:val="003B5520"/>
    <w:rsid w:val="003B6D50"/>
    <w:rsid w:val="003B7244"/>
    <w:rsid w:val="003C0D2A"/>
    <w:rsid w:val="003C2545"/>
    <w:rsid w:val="003D181F"/>
    <w:rsid w:val="003D3EF3"/>
    <w:rsid w:val="003D4081"/>
    <w:rsid w:val="003D7EC4"/>
    <w:rsid w:val="003E248B"/>
    <w:rsid w:val="003E4F9F"/>
    <w:rsid w:val="003F7F74"/>
    <w:rsid w:val="00401D1F"/>
    <w:rsid w:val="00402E1D"/>
    <w:rsid w:val="0040355D"/>
    <w:rsid w:val="00404C81"/>
    <w:rsid w:val="0040793E"/>
    <w:rsid w:val="004135DB"/>
    <w:rsid w:val="00425301"/>
    <w:rsid w:val="004262A6"/>
    <w:rsid w:val="0042707F"/>
    <w:rsid w:val="004272F2"/>
    <w:rsid w:val="00432AEA"/>
    <w:rsid w:val="0043782A"/>
    <w:rsid w:val="0044212B"/>
    <w:rsid w:val="00445A27"/>
    <w:rsid w:val="0045519A"/>
    <w:rsid w:val="0046187A"/>
    <w:rsid w:val="004706D6"/>
    <w:rsid w:val="004779FE"/>
    <w:rsid w:val="0048089B"/>
    <w:rsid w:val="0048334E"/>
    <w:rsid w:val="0049612F"/>
    <w:rsid w:val="00497820"/>
    <w:rsid w:val="004B53C1"/>
    <w:rsid w:val="004B610F"/>
    <w:rsid w:val="004C6974"/>
    <w:rsid w:val="004D1982"/>
    <w:rsid w:val="004E04A3"/>
    <w:rsid w:val="004E12D0"/>
    <w:rsid w:val="004E3993"/>
    <w:rsid w:val="004F0864"/>
    <w:rsid w:val="004F25AF"/>
    <w:rsid w:val="004F33FE"/>
    <w:rsid w:val="004F4837"/>
    <w:rsid w:val="004F4C62"/>
    <w:rsid w:val="00517516"/>
    <w:rsid w:val="00517ACD"/>
    <w:rsid w:val="00521323"/>
    <w:rsid w:val="0052777D"/>
    <w:rsid w:val="0053698E"/>
    <w:rsid w:val="005369AB"/>
    <w:rsid w:val="00542A53"/>
    <w:rsid w:val="0054622D"/>
    <w:rsid w:val="005505B6"/>
    <w:rsid w:val="00552308"/>
    <w:rsid w:val="00554421"/>
    <w:rsid w:val="00561E23"/>
    <w:rsid w:val="00567C5B"/>
    <w:rsid w:val="00576794"/>
    <w:rsid w:val="00577D8C"/>
    <w:rsid w:val="00583408"/>
    <w:rsid w:val="005836EF"/>
    <w:rsid w:val="005907E4"/>
    <w:rsid w:val="00591BE0"/>
    <w:rsid w:val="00592BD6"/>
    <w:rsid w:val="005A4105"/>
    <w:rsid w:val="005B088C"/>
    <w:rsid w:val="005B1DC5"/>
    <w:rsid w:val="005B2A4F"/>
    <w:rsid w:val="005B32E5"/>
    <w:rsid w:val="005C758E"/>
    <w:rsid w:val="005E1789"/>
    <w:rsid w:val="005F3E81"/>
    <w:rsid w:val="005F4292"/>
    <w:rsid w:val="005F47A2"/>
    <w:rsid w:val="0060005F"/>
    <w:rsid w:val="006067BA"/>
    <w:rsid w:val="00606D6B"/>
    <w:rsid w:val="00607211"/>
    <w:rsid w:val="00620F3F"/>
    <w:rsid w:val="00625EB8"/>
    <w:rsid w:val="00626293"/>
    <w:rsid w:val="0062799B"/>
    <w:rsid w:val="00627F3E"/>
    <w:rsid w:val="006309BC"/>
    <w:rsid w:val="00631283"/>
    <w:rsid w:val="00636355"/>
    <w:rsid w:val="00641E5F"/>
    <w:rsid w:val="006439AF"/>
    <w:rsid w:val="00645A8E"/>
    <w:rsid w:val="006465F8"/>
    <w:rsid w:val="00646FEF"/>
    <w:rsid w:val="006542E7"/>
    <w:rsid w:val="0065759D"/>
    <w:rsid w:val="00660DC1"/>
    <w:rsid w:val="006620F1"/>
    <w:rsid w:val="0067388A"/>
    <w:rsid w:val="00675200"/>
    <w:rsid w:val="00680BF0"/>
    <w:rsid w:val="00684329"/>
    <w:rsid w:val="006849F5"/>
    <w:rsid w:val="00687930"/>
    <w:rsid w:val="00691F08"/>
    <w:rsid w:val="0069328C"/>
    <w:rsid w:val="00696EDC"/>
    <w:rsid w:val="006A0EA9"/>
    <w:rsid w:val="006A3124"/>
    <w:rsid w:val="006A65CE"/>
    <w:rsid w:val="006B056A"/>
    <w:rsid w:val="006C0009"/>
    <w:rsid w:val="006C16CA"/>
    <w:rsid w:val="006C1E10"/>
    <w:rsid w:val="006D0AEA"/>
    <w:rsid w:val="006D7590"/>
    <w:rsid w:val="006E548F"/>
    <w:rsid w:val="006E5736"/>
    <w:rsid w:val="006F170D"/>
    <w:rsid w:val="006F1E75"/>
    <w:rsid w:val="006F2DC9"/>
    <w:rsid w:val="00730BE3"/>
    <w:rsid w:val="00732EA2"/>
    <w:rsid w:val="00734F7F"/>
    <w:rsid w:val="00735087"/>
    <w:rsid w:val="00740AB8"/>
    <w:rsid w:val="007410EC"/>
    <w:rsid w:val="00743E2A"/>
    <w:rsid w:val="00752D26"/>
    <w:rsid w:val="00753336"/>
    <w:rsid w:val="00755ED9"/>
    <w:rsid w:val="00761738"/>
    <w:rsid w:val="007713B0"/>
    <w:rsid w:val="00775F89"/>
    <w:rsid w:val="0077698B"/>
    <w:rsid w:val="00780229"/>
    <w:rsid w:val="00782B67"/>
    <w:rsid w:val="007876AE"/>
    <w:rsid w:val="00787C1A"/>
    <w:rsid w:val="00790F8C"/>
    <w:rsid w:val="0079170C"/>
    <w:rsid w:val="00794EFF"/>
    <w:rsid w:val="00796440"/>
    <w:rsid w:val="007A27C1"/>
    <w:rsid w:val="007A3D98"/>
    <w:rsid w:val="007A65B6"/>
    <w:rsid w:val="007A7BB8"/>
    <w:rsid w:val="007B7078"/>
    <w:rsid w:val="007C057F"/>
    <w:rsid w:val="007C0D10"/>
    <w:rsid w:val="007C105C"/>
    <w:rsid w:val="007C1717"/>
    <w:rsid w:val="007C2A78"/>
    <w:rsid w:val="007C2EA5"/>
    <w:rsid w:val="007C62EF"/>
    <w:rsid w:val="007D10E6"/>
    <w:rsid w:val="007E64CA"/>
    <w:rsid w:val="007F1D3B"/>
    <w:rsid w:val="007F62F2"/>
    <w:rsid w:val="007F6933"/>
    <w:rsid w:val="008000E3"/>
    <w:rsid w:val="008030C8"/>
    <w:rsid w:val="00806B47"/>
    <w:rsid w:val="00812733"/>
    <w:rsid w:val="008141FA"/>
    <w:rsid w:val="00820726"/>
    <w:rsid w:val="0082250B"/>
    <w:rsid w:val="00822EFC"/>
    <w:rsid w:val="008238DA"/>
    <w:rsid w:val="00827BA3"/>
    <w:rsid w:val="00830745"/>
    <w:rsid w:val="00830C3E"/>
    <w:rsid w:val="00831004"/>
    <w:rsid w:val="008340A2"/>
    <w:rsid w:val="008362FA"/>
    <w:rsid w:val="0084180E"/>
    <w:rsid w:val="0084452F"/>
    <w:rsid w:val="008559EA"/>
    <w:rsid w:val="008578C6"/>
    <w:rsid w:val="00862E1E"/>
    <w:rsid w:val="00863348"/>
    <w:rsid w:val="008671EE"/>
    <w:rsid w:val="00870DA3"/>
    <w:rsid w:val="00876534"/>
    <w:rsid w:val="00881489"/>
    <w:rsid w:val="008A1650"/>
    <w:rsid w:val="008A1A5E"/>
    <w:rsid w:val="008A68E8"/>
    <w:rsid w:val="008A73A8"/>
    <w:rsid w:val="008A778A"/>
    <w:rsid w:val="008B2835"/>
    <w:rsid w:val="008B758E"/>
    <w:rsid w:val="008C339F"/>
    <w:rsid w:val="008C4E6B"/>
    <w:rsid w:val="008C5CF9"/>
    <w:rsid w:val="008D4F61"/>
    <w:rsid w:val="008D5FBF"/>
    <w:rsid w:val="008D6765"/>
    <w:rsid w:val="008E03C7"/>
    <w:rsid w:val="008E0628"/>
    <w:rsid w:val="008E21A4"/>
    <w:rsid w:val="008E2D20"/>
    <w:rsid w:val="008E46BA"/>
    <w:rsid w:val="008E6926"/>
    <w:rsid w:val="008E7418"/>
    <w:rsid w:val="008F1B35"/>
    <w:rsid w:val="008F65CD"/>
    <w:rsid w:val="008F77C1"/>
    <w:rsid w:val="00904C46"/>
    <w:rsid w:val="009061AE"/>
    <w:rsid w:val="00911ED1"/>
    <w:rsid w:val="009160DA"/>
    <w:rsid w:val="00920475"/>
    <w:rsid w:val="00920534"/>
    <w:rsid w:val="00923CDD"/>
    <w:rsid w:val="00927123"/>
    <w:rsid w:val="009273DF"/>
    <w:rsid w:val="0093030F"/>
    <w:rsid w:val="009327D3"/>
    <w:rsid w:val="00933C07"/>
    <w:rsid w:val="00934AE1"/>
    <w:rsid w:val="0094719C"/>
    <w:rsid w:val="009518D8"/>
    <w:rsid w:val="0096162F"/>
    <w:rsid w:val="0096603B"/>
    <w:rsid w:val="009700A9"/>
    <w:rsid w:val="00970BF5"/>
    <w:rsid w:val="00971D03"/>
    <w:rsid w:val="00971F25"/>
    <w:rsid w:val="00972176"/>
    <w:rsid w:val="00973149"/>
    <w:rsid w:val="00980277"/>
    <w:rsid w:val="009863E3"/>
    <w:rsid w:val="00990353"/>
    <w:rsid w:val="00994EB4"/>
    <w:rsid w:val="009962FC"/>
    <w:rsid w:val="009974B2"/>
    <w:rsid w:val="00997DA6"/>
    <w:rsid w:val="009A1C64"/>
    <w:rsid w:val="009A5DC4"/>
    <w:rsid w:val="009A7CE3"/>
    <w:rsid w:val="009B0B8F"/>
    <w:rsid w:val="009C11D0"/>
    <w:rsid w:val="009C29B4"/>
    <w:rsid w:val="009C42FE"/>
    <w:rsid w:val="009D02DE"/>
    <w:rsid w:val="009D093F"/>
    <w:rsid w:val="009E3242"/>
    <w:rsid w:val="009E4324"/>
    <w:rsid w:val="009E490C"/>
    <w:rsid w:val="009F6F95"/>
    <w:rsid w:val="009F7BC3"/>
    <w:rsid w:val="00A01A02"/>
    <w:rsid w:val="00A107E1"/>
    <w:rsid w:val="00A17004"/>
    <w:rsid w:val="00A27E5A"/>
    <w:rsid w:val="00A304EF"/>
    <w:rsid w:val="00A3251F"/>
    <w:rsid w:val="00A35242"/>
    <w:rsid w:val="00A37F6F"/>
    <w:rsid w:val="00A37F99"/>
    <w:rsid w:val="00A40290"/>
    <w:rsid w:val="00A402A7"/>
    <w:rsid w:val="00A40610"/>
    <w:rsid w:val="00A42E91"/>
    <w:rsid w:val="00A4709D"/>
    <w:rsid w:val="00A50A44"/>
    <w:rsid w:val="00A642B8"/>
    <w:rsid w:val="00A66685"/>
    <w:rsid w:val="00A70FB1"/>
    <w:rsid w:val="00A726D6"/>
    <w:rsid w:val="00A778D3"/>
    <w:rsid w:val="00A90105"/>
    <w:rsid w:val="00A91F30"/>
    <w:rsid w:val="00A93C11"/>
    <w:rsid w:val="00A95F48"/>
    <w:rsid w:val="00AA15F6"/>
    <w:rsid w:val="00AA1F69"/>
    <w:rsid w:val="00AA2F31"/>
    <w:rsid w:val="00AA413D"/>
    <w:rsid w:val="00AA7685"/>
    <w:rsid w:val="00AB6249"/>
    <w:rsid w:val="00AB7E1F"/>
    <w:rsid w:val="00AD1AC8"/>
    <w:rsid w:val="00AE47DE"/>
    <w:rsid w:val="00AE5947"/>
    <w:rsid w:val="00AE608A"/>
    <w:rsid w:val="00AF0C2E"/>
    <w:rsid w:val="00AF0EFB"/>
    <w:rsid w:val="00AF3D3F"/>
    <w:rsid w:val="00AF4DD1"/>
    <w:rsid w:val="00AF5853"/>
    <w:rsid w:val="00AF5A51"/>
    <w:rsid w:val="00AF69FA"/>
    <w:rsid w:val="00B01EA2"/>
    <w:rsid w:val="00B01ED8"/>
    <w:rsid w:val="00B1278A"/>
    <w:rsid w:val="00B12DAF"/>
    <w:rsid w:val="00B16C13"/>
    <w:rsid w:val="00B207BA"/>
    <w:rsid w:val="00B20DC1"/>
    <w:rsid w:val="00B40519"/>
    <w:rsid w:val="00B41544"/>
    <w:rsid w:val="00B47B88"/>
    <w:rsid w:val="00B57B92"/>
    <w:rsid w:val="00B650E3"/>
    <w:rsid w:val="00B74AB8"/>
    <w:rsid w:val="00B7647E"/>
    <w:rsid w:val="00B812AE"/>
    <w:rsid w:val="00B85856"/>
    <w:rsid w:val="00B90BFD"/>
    <w:rsid w:val="00B91090"/>
    <w:rsid w:val="00B916F8"/>
    <w:rsid w:val="00B92419"/>
    <w:rsid w:val="00B93058"/>
    <w:rsid w:val="00B94E21"/>
    <w:rsid w:val="00B96ADC"/>
    <w:rsid w:val="00BA36DB"/>
    <w:rsid w:val="00BA5E1A"/>
    <w:rsid w:val="00BA7B9E"/>
    <w:rsid w:val="00BB2E52"/>
    <w:rsid w:val="00BB365C"/>
    <w:rsid w:val="00BB5514"/>
    <w:rsid w:val="00BC12CA"/>
    <w:rsid w:val="00BC53DA"/>
    <w:rsid w:val="00BD6021"/>
    <w:rsid w:val="00BD67E4"/>
    <w:rsid w:val="00BE2C40"/>
    <w:rsid w:val="00BE4326"/>
    <w:rsid w:val="00BE4740"/>
    <w:rsid w:val="00BF0ECE"/>
    <w:rsid w:val="00BF51E8"/>
    <w:rsid w:val="00C0071A"/>
    <w:rsid w:val="00C00C38"/>
    <w:rsid w:val="00C0650E"/>
    <w:rsid w:val="00C07EE3"/>
    <w:rsid w:val="00C10C4B"/>
    <w:rsid w:val="00C12564"/>
    <w:rsid w:val="00C27BEC"/>
    <w:rsid w:val="00C4220F"/>
    <w:rsid w:val="00C45E0B"/>
    <w:rsid w:val="00C55828"/>
    <w:rsid w:val="00C70E2E"/>
    <w:rsid w:val="00C7582A"/>
    <w:rsid w:val="00C76CFF"/>
    <w:rsid w:val="00C8033E"/>
    <w:rsid w:val="00C83DFE"/>
    <w:rsid w:val="00C861D5"/>
    <w:rsid w:val="00C8698B"/>
    <w:rsid w:val="00C876F1"/>
    <w:rsid w:val="00C95A56"/>
    <w:rsid w:val="00C962D7"/>
    <w:rsid w:val="00C9698B"/>
    <w:rsid w:val="00C96CC9"/>
    <w:rsid w:val="00CA0C85"/>
    <w:rsid w:val="00CA3E23"/>
    <w:rsid w:val="00CB1B46"/>
    <w:rsid w:val="00CB5626"/>
    <w:rsid w:val="00CC4F21"/>
    <w:rsid w:val="00CC52AF"/>
    <w:rsid w:val="00CC5D94"/>
    <w:rsid w:val="00CD12B1"/>
    <w:rsid w:val="00CE197A"/>
    <w:rsid w:val="00CE27B4"/>
    <w:rsid w:val="00CE5846"/>
    <w:rsid w:val="00CF0E2D"/>
    <w:rsid w:val="00CF457A"/>
    <w:rsid w:val="00CF5E87"/>
    <w:rsid w:val="00D019C6"/>
    <w:rsid w:val="00D02358"/>
    <w:rsid w:val="00D02BA8"/>
    <w:rsid w:val="00D04842"/>
    <w:rsid w:val="00D32EF4"/>
    <w:rsid w:val="00D54FAD"/>
    <w:rsid w:val="00D60B8A"/>
    <w:rsid w:val="00D666E8"/>
    <w:rsid w:val="00D7189E"/>
    <w:rsid w:val="00D726FF"/>
    <w:rsid w:val="00D87D08"/>
    <w:rsid w:val="00D91DDC"/>
    <w:rsid w:val="00D92F03"/>
    <w:rsid w:val="00D96521"/>
    <w:rsid w:val="00D9708A"/>
    <w:rsid w:val="00D9748E"/>
    <w:rsid w:val="00DA20E1"/>
    <w:rsid w:val="00DA357D"/>
    <w:rsid w:val="00DA35FF"/>
    <w:rsid w:val="00DA434A"/>
    <w:rsid w:val="00DA50EA"/>
    <w:rsid w:val="00DA5A62"/>
    <w:rsid w:val="00DA6132"/>
    <w:rsid w:val="00DA70DF"/>
    <w:rsid w:val="00DC4B37"/>
    <w:rsid w:val="00DC4CC3"/>
    <w:rsid w:val="00DC596F"/>
    <w:rsid w:val="00DC5FDC"/>
    <w:rsid w:val="00DC6380"/>
    <w:rsid w:val="00DD44DD"/>
    <w:rsid w:val="00DE280A"/>
    <w:rsid w:val="00DE5E69"/>
    <w:rsid w:val="00DF74C6"/>
    <w:rsid w:val="00E0037E"/>
    <w:rsid w:val="00E00701"/>
    <w:rsid w:val="00E00CDE"/>
    <w:rsid w:val="00E0308A"/>
    <w:rsid w:val="00E04FFF"/>
    <w:rsid w:val="00E05046"/>
    <w:rsid w:val="00E1055B"/>
    <w:rsid w:val="00E10F9A"/>
    <w:rsid w:val="00E11519"/>
    <w:rsid w:val="00E13C25"/>
    <w:rsid w:val="00E14F80"/>
    <w:rsid w:val="00E15A3F"/>
    <w:rsid w:val="00E15A60"/>
    <w:rsid w:val="00E17C51"/>
    <w:rsid w:val="00E20FD8"/>
    <w:rsid w:val="00E22B0E"/>
    <w:rsid w:val="00E26CBC"/>
    <w:rsid w:val="00E43DA2"/>
    <w:rsid w:val="00E551D1"/>
    <w:rsid w:val="00E63103"/>
    <w:rsid w:val="00E73DD7"/>
    <w:rsid w:val="00E7695B"/>
    <w:rsid w:val="00E76D64"/>
    <w:rsid w:val="00E86ED7"/>
    <w:rsid w:val="00E87B94"/>
    <w:rsid w:val="00E923E5"/>
    <w:rsid w:val="00E9503C"/>
    <w:rsid w:val="00EB498E"/>
    <w:rsid w:val="00EC2F59"/>
    <w:rsid w:val="00EC55B9"/>
    <w:rsid w:val="00EC7B3A"/>
    <w:rsid w:val="00EE579F"/>
    <w:rsid w:val="00EF0754"/>
    <w:rsid w:val="00EF7EAB"/>
    <w:rsid w:val="00F027E5"/>
    <w:rsid w:val="00F11938"/>
    <w:rsid w:val="00F16931"/>
    <w:rsid w:val="00F176F7"/>
    <w:rsid w:val="00F224DA"/>
    <w:rsid w:val="00F22EDC"/>
    <w:rsid w:val="00F27AE7"/>
    <w:rsid w:val="00F30AC2"/>
    <w:rsid w:val="00F33DE5"/>
    <w:rsid w:val="00F3701A"/>
    <w:rsid w:val="00F3763B"/>
    <w:rsid w:val="00F40106"/>
    <w:rsid w:val="00F4126F"/>
    <w:rsid w:val="00F42432"/>
    <w:rsid w:val="00F426FE"/>
    <w:rsid w:val="00F46020"/>
    <w:rsid w:val="00F476DF"/>
    <w:rsid w:val="00F55309"/>
    <w:rsid w:val="00F56F1A"/>
    <w:rsid w:val="00F614B4"/>
    <w:rsid w:val="00F615CC"/>
    <w:rsid w:val="00F61E81"/>
    <w:rsid w:val="00F62F24"/>
    <w:rsid w:val="00F65F8C"/>
    <w:rsid w:val="00F708BA"/>
    <w:rsid w:val="00F7141A"/>
    <w:rsid w:val="00F8335E"/>
    <w:rsid w:val="00F85E6F"/>
    <w:rsid w:val="00F86A5E"/>
    <w:rsid w:val="00F90764"/>
    <w:rsid w:val="00F925FD"/>
    <w:rsid w:val="00F92640"/>
    <w:rsid w:val="00F92AA9"/>
    <w:rsid w:val="00FA0E36"/>
    <w:rsid w:val="00FA1AEE"/>
    <w:rsid w:val="00FA3862"/>
    <w:rsid w:val="00FA4155"/>
    <w:rsid w:val="00FA5F0F"/>
    <w:rsid w:val="00FB29F4"/>
    <w:rsid w:val="00FC0C80"/>
    <w:rsid w:val="00FC0C8C"/>
    <w:rsid w:val="00FC1001"/>
    <w:rsid w:val="00FD102D"/>
    <w:rsid w:val="00FE2910"/>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C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iPriority="0"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7F62F2"/>
    <w:rPr>
      <w:rFonts w:eastAsia="MS Mincho"/>
    </w:rPr>
  </w:style>
  <w:style w:type="paragraph" w:styleId="Heading1">
    <w:name w:val="heading 1"/>
    <w:basedOn w:val="Normal"/>
    <w:next w:val="Normal"/>
    <w:link w:val="Heading1Char"/>
    <w:autoRedefine/>
    <w:uiPriority w:val="99"/>
    <w:qFormat/>
    <w:rsid w:val="001D25E3"/>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E22B0E"/>
    <w:pPr>
      <w:spacing w:before="120" w:after="60"/>
      <w:ind w:left="3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7410EC"/>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25E3"/>
    <w:rPr>
      <w:rFonts w:ascii="Arial" w:hAnsi="Arial" w:cs="Arial"/>
      <w:b/>
      <w:caps/>
      <w:kern w:val="28"/>
    </w:rPr>
  </w:style>
  <w:style w:type="character" w:customStyle="1" w:styleId="Heading2Char">
    <w:name w:val="Heading 2 Char"/>
    <w:link w:val="Heading2"/>
    <w:uiPriority w:val="99"/>
    <w:locked/>
    <w:rsid w:val="00E22B0E"/>
    <w:rPr>
      <w:rFonts w:ascii="Arial" w:hAnsi="Arial" w:cs="Arial"/>
    </w:rPr>
  </w:style>
  <w:style w:type="character" w:customStyle="1" w:styleId="Heading3Char">
    <w:name w:val="Heading 3 Char"/>
    <w:link w:val="Heading3"/>
    <w:uiPriority w:val="99"/>
    <w:locked/>
    <w:rsid w:val="007410EC"/>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numbering" w:styleId="111111">
    <w:name w:val="Outline List 2"/>
    <w:aliases w:val="1.0 / 1.1 / 1.1.1"/>
    <w:basedOn w:val="NoList"/>
    <w:locked/>
    <w:rsid w:val="001173EB"/>
    <w:pPr>
      <w:numPr>
        <w:numId w:val="11"/>
      </w:numPr>
    </w:pPr>
  </w:style>
  <w:style w:type="paragraph" w:styleId="BodyText">
    <w:name w:val="Body Text"/>
    <w:basedOn w:val="Normal"/>
    <w:link w:val="BodyTextChar"/>
    <w:uiPriority w:val="99"/>
    <w:semiHidden/>
    <w:unhideWhenUsed/>
    <w:locked/>
    <w:rsid w:val="00A93C11"/>
    <w:pPr>
      <w:spacing w:after="120"/>
    </w:pPr>
  </w:style>
  <w:style w:type="character" w:customStyle="1" w:styleId="BodyTextChar">
    <w:name w:val="Body Text Char"/>
    <w:basedOn w:val="DefaultParagraphFont"/>
    <w:link w:val="BodyText"/>
    <w:uiPriority w:val="99"/>
    <w:semiHidden/>
    <w:rsid w:val="00A93C11"/>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iPriority="0"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7F62F2"/>
    <w:rPr>
      <w:rFonts w:eastAsia="MS Mincho"/>
    </w:rPr>
  </w:style>
  <w:style w:type="paragraph" w:styleId="Heading1">
    <w:name w:val="heading 1"/>
    <w:basedOn w:val="Normal"/>
    <w:next w:val="Normal"/>
    <w:link w:val="Heading1Char"/>
    <w:autoRedefine/>
    <w:uiPriority w:val="99"/>
    <w:qFormat/>
    <w:rsid w:val="001D25E3"/>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E22B0E"/>
    <w:pPr>
      <w:spacing w:before="120" w:after="60"/>
      <w:ind w:left="3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7410EC"/>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25E3"/>
    <w:rPr>
      <w:rFonts w:ascii="Arial" w:hAnsi="Arial" w:cs="Arial"/>
      <w:b/>
      <w:caps/>
      <w:kern w:val="28"/>
    </w:rPr>
  </w:style>
  <w:style w:type="character" w:customStyle="1" w:styleId="Heading2Char">
    <w:name w:val="Heading 2 Char"/>
    <w:link w:val="Heading2"/>
    <w:uiPriority w:val="99"/>
    <w:locked/>
    <w:rsid w:val="00E22B0E"/>
    <w:rPr>
      <w:rFonts w:ascii="Arial" w:hAnsi="Arial" w:cs="Arial"/>
    </w:rPr>
  </w:style>
  <w:style w:type="character" w:customStyle="1" w:styleId="Heading3Char">
    <w:name w:val="Heading 3 Char"/>
    <w:link w:val="Heading3"/>
    <w:uiPriority w:val="99"/>
    <w:locked/>
    <w:rsid w:val="007410EC"/>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 w:type="numbering" w:styleId="111111">
    <w:name w:val="Outline List 2"/>
    <w:aliases w:val="1.0 / 1.1 / 1.1.1"/>
    <w:basedOn w:val="NoList"/>
    <w:locked/>
    <w:rsid w:val="001173EB"/>
    <w:pPr>
      <w:numPr>
        <w:numId w:val="11"/>
      </w:numPr>
    </w:pPr>
  </w:style>
  <w:style w:type="paragraph" w:styleId="BodyText">
    <w:name w:val="Body Text"/>
    <w:basedOn w:val="Normal"/>
    <w:link w:val="BodyTextChar"/>
    <w:uiPriority w:val="99"/>
    <w:semiHidden/>
    <w:unhideWhenUsed/>
    <w:locked/>
    <w:rsid w:val="00A93C11"/>
    <w:pPr>
      <w:spacing w:after="120"/>
    </w:pPr>
  </w:style>
  <w:style w:type="character" w:customStyle="1" w:styleId="BodyTextChar">
    <w:name w:val="Body Text Char"/>
    <w:basedOn w:val="DefaultParagraphFont"/>
    <w:link w:val="BodyText"/>
    <w:uiPriority w:val="99"/>
    <w:semiHidden/>
    <w:rsid w:val="00A93C11"/>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9495">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link.ti.com/cgi-bin/HR/career/Radford/radford.cg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ps01.itg.ti.com/sites/wwf/esh/standards/Knowledge_Bank/Forms/AllItem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0457733/default.aspx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58178\Documents\TEXT\Risk&amp;Compliance\02.06%20ESH%20Roles%20and%20Responsibil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2019-04-17T05:00:00+00:00</Revised_x0020_Date>
    <Standard_x0020_or_x0020_Attachment_x003f_ xmlns="64162d5b-7865-4a0f-87c1-6c7dc75ec617">Standard/Spec</Standard_x0020_or_x0020_Attachment_x003f_>
    <Prgm_x0020_Owner xmlns="64162d5b-7865-4a0f-87c1-6c7dc75ec617">Dale Moore</Prgm_x0020_Owner>
    <Program_Rqrd_x003f_ xmlns="64162d5b-7865-4a0f-87c1-6c7dc75ec617">true</Program_Rqrd_x003f_>
    <Std_x0023_ xmlns="64162d5b-7865-4a0f-87c1-6c7dc75ec617">20.01</Std_x0023_>
    <ESH_x0020_Standard xmlns="64162d5b-7865-4a0f-87c1-6c7dc75ec617">
      <Url>https://sps16.itg.ti.com/sites/Standards/ACP_DCP/Forms/Approved.aspx</Url>
      <Description>ACP/DCP</Description>
    </ESH_x0020_Standard>
    <Effective_x0020_Date xmlns="64162d5b-7865-4a0f-87c1-6c7dc75ec617">2018-04-02T05:00:00+00:00</Effective_x0020_Date>
    <SharedWithUsers xmlns="915bd703-57ec-48c1-b38b-33db6f8ef407">
      <UserInfo>
        <DisplayName>Hoshina, Masayuki</DisplayName>
        <AccountId>173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47E77-A0D7-4384-A4CC-E2F32137DABD}"/>
</file>

<file path=customXml/itemProps2.xml><?xml version="1.0" encoding="utf-8"?>
<ds:datastoreItem xmlns:ds="http://schemas.openxmlformats.org/officeDocument/2006/customXml" ds:itemID="{7D6789A5-B956-4AC1-B747-5AF0EED37D92}"/>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CEC6404D-CE25-43DA-A836-6C09F4D3E418}"/>
</file>

<file path=docProps/app.xml><?xml version="1.0" encoding="utf-8"?>
<Properties xmlns="http://schemas.openxmlformats.org/officeDocument/2006/extended-properties" xmlns:vt="http://schemas.openxmlformats.org/officeDocument/2006/docPropsVTypes">
  <Template>02.06 ESH Roles and Responsibilities</Template>
  <TotalTime>11</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Leadership &amp; Policy</vt:lpstr>
    </vt:vector>
  </TitlesOfParts>
  <Manager>Brenda L. Harrison</Manager>
  <Company>WWF-ESH Services</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Leadership &amp; Policy</dc:title>
  <dc:subject>01.01 PPE STandard</dc:subject>
  <dc:creator>Christie Lotspeich</dc:creator>
  <cp:keywords/>
  <dc:description/>
  <cp:lastModifiedBy>Baker, Hayden</cp:lastModifiedBy>
  <cp:revision>9</cp:revision>
  <cp:lastPrinted>2019-01-06T14:37:00Z</cp:lastPrinted>
  <dcterms:created xsi:type="dcterms:W3CDTF">2019-04-10T19:05:00Z</dcterms:created>
  <dcterms:modified xsi:type="dcterms:W3CDTF">2019-08-16T18:18:00Z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20.01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Mike Alton</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Review Leader - Technical Detail">
    <vt:lpwstr>-Select Leader-</vt:lpwstr>
  </property>
  <property fmtid="{D5CDD505-2E9C-101B-9397-08002B2CF9AE}" pid="25" name="Review Status">
    <vt:lpwstr>N/A</vt:lpwstr>
  </property>
  <property fmtid="{D5CDD505-2E9C-101B-9397-08002B2CF9AE}" pid="26" name="Review Leader - Stds Group">
    <vt:lpwstr>Mark Gilmore</vt:lpwstr>
  </property>
</Properties>
</file>